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849AB0" w14:textId="52BEB2FD" w:rsidR="0043218B" w:rsidRPr="009049C3" w:rsidRDefault="0043218B" w:rsidP="0043218B">
      <w:pPr>
        <w:pStyle w:val="Titolo1"/>
        <w:rPr>
          <w:b/>
          <w:bCs/>
          <w:color w:val="auto"/>
        </w:rPr>
      </w:pPr>
      <w:r w:rsidRPr="009049C3">
        <w:rPr>
          <w:b/>
          <w:bCs/>
          <w:color w:val="auto"/>
        </w:rPr>
        <w:t xml:space="preserve">Test di compostabilità del materiale </w:t>
      </w:r>
    </w:p>
    <w:p w14:paraId="3A2F2FC0" w14:textId="77777777" w:rsidR="0043218B" w:rsidRPr="00443738" w:rsidRDefault="0043218B" w:rsidP="0043218B">
      <w:pPr>
        <w:pStyle w:val="Corpotesto"/>
        <w:spacing w:before="8"/>
        <w:ind w:left="709" w:right="664"/>
        <w:jc w:val="both"/>
        <w:rPr>
          <w:b/>
          <w:bCs/>
          <w:highlight w:val="yellow"/>
        </w:rPr>
      </w:pPr>
    </w:p>
    <w:p w14:paraId="7E0BC6DB" w14:textId="38C38E07" w:rsidR="009049C3" w:rsidRPr="00A27F22" w:rsidRDefault="009049C3" w:rsidP="0043218B">
      <w:pPr>
        <w:spacing w:line="360" w:lineRule="auto"/>
        <w:jc w:val="both"/>
        <w:rPr>
          <w:rFonts w:asciiTheme="minorHAnsi" w:hAnsiTheme="minorHAnsi" w:cstheme="minorHAnsi"/>
          <w:b/>
          <w:bCs/>
          <w:sz w:val="24"/>
          <w:szCs w:val="24"/>
        </w:rPr>
      </w:pPr>
      <w:r w:rsidRPr="00A27F22">
        <w:rPr>
          <w:rFonts w:asciiTheme="minorHAnsi" w:hAnsiTheme="minorHAnsi" w:cstheme="minorHAnsi"/>
          <w:b/>
          <w:bCs/>
          <w:sz w:val="24"/>
          <w:szCs w:val="24"/>
        </w:rPr>
        <w:t>INTRODUZIONE</w:t>
      </w:r>
    </w:p>
    <w:p w14:paraId="35CB99B7" w14:textId="0A1C62ED" w:rsidR="005334EA" w:rsidRDefault="005334EA" w:rsidP="0043218B">
      <w:pPr>
        <w:spacing w:line="360" w:lineRule="auto"/>
        <w:jc w:val="both"/>
        <w:rPr>
          <w:rFonts w:asciiTheme="minorHAnsi" w:hAnsiTheme="minorHAnsi" w:cstheme="minorHAnsi"/>
          <w:color w:val="202429"/>
        </w:rPr>
      </w:pPr>
      <w:r w:rsidRPr="00F017FB">
        <w:rPr>
          <w:rFonts w:asciiTheme="minorHAnsi" w:hAnsiTheme="minorHAnsi" w:cstheme="minorHAnsi"/>
          <w:color w:val="202429"/>
        </w:rPr>
        <w:t xml:space="preserve">L’ imponente diffusione di plastica nell’ambiente ha spinto la comunità scientifica a proporla come indicatore stratigrafico geologico dell’era dell’Antropocene. Tra le proposte volte al contenimento di questo tipo di inquinamento spiccano, oltre alla riduzione della produzione di oggetti monouso, lo sviluppo di nuovi materiali in grado di sopperire alle funzioni della plastica convenzionale, ma che siano in grado di biodegradarsi in tempi ammissibili, come le bioplastiche. Nel mercato dei manufatti bioplastici, il settore degli imballaggi è trainante. La richiesta crescente di alternative sostenibili per il packaging da risorse rinnovabili è fortemente incentivata, per ridurre sprechi promuovendo il riciclo di materiale di scarto all’interno di progetti di economia circolare. Il presente lavoro, si concentra sullo studio della disintegrazione e sulla valutazione dell’eventuale ecotossicità di un packaging innovativo </w:t>
      </w:r>
      <w:proofErr w:type="spellStart"/>
      <w:r w:rsidRPr="00F017FB">
        <w:rPr>
          <w:rFonts w:asciiTheme="minorHAnsi" w:hAnsiTheme="minorHAnsi" w:cstheme="minorHAnsi"/>
          <w:color w:val="202429"/>
        </w:rPr>
        <w:t>bio-based</w:t>
      </w:r>
      <w:proofErr w:type="spellEnd"/>
      <w:r w:rsidRPr="00F017FB">
        <w:rPr>
          <w:rFonts w:asciiTheme="minorHAnsi" w:hAnsiTheme="minorHAnsi" w:cstheme="minorHAnsi"/>
          <w:color w:val="202429"/>
        </w:rPr>
        <w:t xml:space="preserve"> costituito prevalentemente da paglia compressa e film bioplastico. Di questo imballaggio è stata valutata la </w:t>
      </w:r>
      <w:proofErr w:type="spellStart"/>
      <w:r w:rsidRPr="00F017FB">
        <w:rPr>
          <w:rFonts w:asciiTheme="minorHAnsi" w:hAnsiTheme="minorHAnsi" w:cstheme="minorHAnsi"/>
          <w:color w:val="202429"/>
        </w:rPr>
        <w:t>disintegrabilità</w:t>
      </w:r>
      <w:proofErr w:type="spellEnd"/>
      <w:r w:rsidRPr="00F017FB">
        <w:rPr>
          <w:rFonts w:asciiTheme="minorHAnsi" w:hAnsiTheme="minorHAnsi" w:cstheme="minorHAnsi"/>
          <w:color w:val="202429"/>
        </w:rPr>
        <w:t xml:space="preserve"> fisica in un processo aerobico di compostaggio, il packaging è stato testato alle concentrazioni del 6 e 2% (w/w) mescolandolo ad un substrato costituito da scarti organici. Dal ventunesimo giorno, ogni tre settimane, sono stati condotti campionamenti per valutare l’ipotesi di disintegrazione accelerata. I risultati del compostaggio hanno mostrato livelli di disintegrazione elevati e vicini alla soglia del 90% già dal primo campionamento in entrambe le tesi.</w:t>
      </w:r>
      <w:r w:rsidRPr="005334EA">
        <w:rPr>
          <w:rFonts w:asciiTheme="minorHAnsi" w:hAnsiTheme="minorHAnsi" w:cstheme="minorHAnsi"/>
          <w:color w:val="202429"/>
        </w:rPr>
        <w:t xml:space="preserve"> </w:t>
      </w:r>
    </w:p>
    <w:p w14:paraId="137EA302" w14:textId="0C3C1A64" w:rsidR="009049C3" w:rsidRPr="00A27F22" w:rsidRDefault="009049C3" w:rsidP="0043218B">
      <w:pPr>
        <w:spacing w:line="360" w:lineRule="auto"/>
        <w:jc w:val="both"/>
        <w:rPr>
          <w:rFonts w:asciiTheme="minorHAnsi" w:hAnsiTheme="minorHAnsi" w:cstheme="minorHAnsi"/>
          <w:b/>
          <w:bCs/>
          <w:sz w:val="24"/>
          <w:szCs w:val="24"/>
        </w:rPr>
      </w:pPr>
      <w:r w:rsidRPr="00A27F22">
        <w:rPr>
          <w:rFonts w:asciiTheme="minorHAnsi" w:hAnsiTheme="minorHAnsi" w:cstheme="minorHAnsi"/>
          <w:b/>
          <w:bCs/>
          <w:sz w:val="24"/>
          <w:szCs w:val="24"/>
        </w:rPr>
        <w:t>MATERIALI E METODI</w:t>
      </w:r>
    </w:p>
    <w:p w14:paraId="6B1E293B" w14:textId="1AED0FAA" w:rsidR="0043218B" w:rsidRPr="007533B5" w:rsidRDefault="0043218B" w:rsidP="0043218B">
      <w:pPr>
        <w:spacing w:line="360" w:lineRule="auto"/>
        <w:jc w:val="both"/>
        <w:rPr>
          <w:rFonts w:asciiTheme="minorHAnsi" w:hAnsiTheme="minorHAnsi" w:cstheme="minorHAnsi"/>
          <w:sz w:val="24"/>
          <w:szCs w:val="24"/>
        </w:rPr>
      </w:pPr>
      <w:r w:rsidRPr="007533B5">
        <w:rPr>
          <w:rFonts w:asciiTheme="minorHAnsi" w:hAnsiTheme="minorHAnsi" w:cstheme="minorHAnsi"/>
          <w:sz w:val="24"/>
          <w:szCs w:val="24"/>
        </w:rPr>
        <w:t xml:space="preserve">Il test di compostaggio su </w:t>
      </w:r>
      <w:proofErr w:type="spellStart"/>
      <w:r w:rsidRPr="007533B5">
        <w:rPr>
          <w:rFonts w:asciiTheme="minorHAnsi" w:hAnsiTheme="minorHAnsi" w:cstheme="minorHAnsi"/>
          <w:sz w:val="24"/>
          <w:szCs w:val="24"/>
        </w:rPr>
        <w:t>mesoscala</w:t>
      </w:r>
      <w:proofErr w:type="spellEnd"/>
      <w:r w:rsidRPr="007533B5">
        <w:rPr>
          <w:rFonts w:asciiTheme="minorHAnsi" w:hAnsiTheme="minorHAnsi" w:cstheme="minorHAnsi"/>
          <w:sz w:val="24"/>
          <w:szCs w:val="24"/>
        </w:rPr>
        <w:t xml:space="preserve"> ha avuto come obiettivo principale la valutazione della </w:t>
      </w:r>
      <w:proofErr w:type="spellStart"/>
      <w:r w:rsidRPr="007533B5">
        <w:rPr>
          <w:rFonts w:asciiTheme="minorHAnsi" w:hAnsiTheme="minorHAnsi" w:cstheme="minorHAnsi"/>
          <w:sz w:val="24"/>
          <w:szCs w:val="24"/>
        </w:rPr>
        <w:t>disintegrabilità</w:t>
      </w:r>
      <w:proofErr w:type="spellEnd"/>
      <w:r w:rsidRPr="007533B5">
        <w:rPr>
          <w:rFonts w:asciiTheme="minorHAnsi" w:hAnsiTheme="minorHAnsi" w:cstheme="minorHAnsi"/>
          <w:sz w:val="24"/>
          <w:szCs w:val="24"/>
        </w:rPr>
        <w:t xml:space="preserve"> fisica in un processo aerobico di compostaggio la disintegrazione di un </w:t>
      </w:r>
      <w:proofErr w:type="spellStart"/>
      <w:r w:rsidRPr="007533B5">
        <w:rPr>
          <w:rFonts w:asciiTheme="minorHAnsi" w:hAnsiTheme="minorHAnsi" w:cstheme="minorHAnsi"/>
          <w:sz w:val="24"/>
          <w:szCs w:val="24"/>
        </w:rPr>
        <w:t>bio</w:t>
      </w:r>
      <w:proofErr w:type="spellEnd"/>
      <w:r w:rsidRPr="007533B5">
        <w:rPr>
          <w:rFonts w:asciiTheme="minorHAnsi" w:hAnsiTheme="minorHAnsi" w:cstheme="minorHAnsi"/>
          <w:sz w:val="24"/>
          <w:szCs w:val="24"/>
        </w:rPr>
        <w:t>-packaging</w:t>
      </w:r>
      <w:r w:rsidRPr="007533B5">
        <w:rPr>
          <w:rFonts w:asciiTheme="minorHAnsi" w:hAnsiTheme="minorHAnsi" w:cstheme="minorHAnsi"/>
          <w:i/>
          <w:iCs/>
          <w:sz w:val="24"/>
          <w:szCs w:val="24"/>
        </w:rPr>
        <w:t xml:space="preserve"> </w:t>
      </w:r>
      <w:r w:rsidRPr="007533B5">
        <w:rPr>
          <w:rFonts w:asciiTheme="minorHAnsi" w:hAnsiTheme="minorHAnsi" w:cstheme="minorHAnsi"/>
          <w:sz w:val="24"/>
          <w:szCs w:val="24"/>
        </w:rPr>
        <w:t xml:space="preserve">ideato per il trasposto di bottiglie di vino e costituito da paglia compressa rivestita da un film multistrato di differenti polimeri </w:t>
      </w:r>
      <w:proofErr w:type="spellStart"/>
      <w:r w:rsidRPr="007533B5">
        <w:rPr>
          <w:rFonts w:asciiTheme="minorHAnsi" w:hAnsiTheme="minorHAnsi" w:cstheme="minorHAnsi"/>
          <w:i/>
          <w:iCs/>
          <w:sz w:val="24"/>
          <w:szCs w:val="24"/>
        </w:rPr>
        <w:t>bio-</w:t>
      </w:r>
      <w:proofErr w:type="gramStart"/>
      <w:r w:rsidRPr="007533B5">
        <w:rPr>
          <w:rFonts w:asciiTheme="minorHAnsi" w:hAnsiTheme="minorHAnsi" w:cstheme="minorHAnsi"/>
          <w:i/>
          <w:iCs/>
          <w:sz w:val="24"/>
          <w:szCs w:val="24"/>
        </w:rPr>
        <w:t>based</w:t>
      </w:r>
      <w:proofErr w:type="spellEnd"/>
      <w:r w:rsidRPr="007533B5">
        <w:rPr>
          <w:rFonts w:asciiTheme="minorHAnsi" w:hAnsiTheme="minorHAnsi" w:cstheme="minorHAnsi"/>
          <w:sz w:val="24"/>
          <w:szCs w:val="24"/>
        </w:rPr>
        <w:t>..</w:t>
      </w:r>
      <w:proofErr w:type="gramEnd"/>
      <w:r w:rsidRPr="007533B5">
        <w:rPr>
          <w:rFonts w:asciiTheme="minorHAnsi" w:hAnsiTheme="minorHAnsi" w:cstheme="minorHAnsi"/>
          <w:sz w:val="24"/>
          <w:szCs w:val="24"/>
        </w:rPr>
        <w:t xml:space="preserve"> Le analisi sono state condotte seguendo gli standard europei UNI EN 13432:2002 e UNI EN 14045:2003. Il film bioplastico è composto da </w:t>
      </w:r>
      <w:proofErr w:type="spellStart"/>
      <w:r w:rsidRPr="007533B5">
        <w:rPr>
          <w:rFonts w:asciiTheme="minorHAnsi" w:hAnsiTheme="minorHAnsi" w:cstheme="minorHAnsi"/>
          <w:sz w:val="24"/>
          <w:szCs w:val="24"/>
        </w:rPr>
        <w:t>copoliestere</w:t>
      </w:r>
      <w:proofErr w:type="spellEnd"/>
      <w:r w:rsidRPr="007533B5">
        <w:rPr>
          <w:rFonts w:asciiTheme="minorHAnsi" w:hAnsiTheme="minorHAnsi" w:cstheme="minorHAnsi"/>
          <w:sz w:val="24"/>
          <w:szCs w:val="24"/>
        </w:rPr>
        <w:t xml:space="preserve"> aromatico alifatico a base dei monomeri: 1,4-butandiolo, acido adipico e acido tereftalico nella catena polimerica, ed è caratterizzato da uno spessore totale di 50 </w:t>
      </w:r>
      <w:proofErr w:type="spellStart"/>
      <w:r w:rsidRPr="007533B5">
        <w:rPr>
          <w:rFonts w:asciiTheme="minorHAnsi" w:hAnsiTheme="minorHAnsi" w:cstheme="minorHAnsi"/>
          <w:sz w:val="24"/>
          <w:szCs w:val="24"/>
        </w:rPr>
        <w:t>μm</w:t>
      </w:r>
      <w:proofErr w:type="spellEnd"/>
      <w:r w:rsidRPr="007533B5">
        <w:rPr>
          <w:rFonts w:asciiTheme="minorHAnsi" w:hAnsiTheme="minorHAnsi" w:cstheme="minorHAnsi"/>
          <w:sz w:val="24"/>
          <w:szCs w:val="24"/>
        </w:rPr>
        <w:t xml:space="preserve"> (BASF, </w:t>
      </w:r>
      <w:proofErr w:type="spellStart"/>
      <w:r w:rsidRPr="007533B5">
        <w:rPr>
          <w:rFonts w:asciiTheme="minorHAnsi" w:hAnsiTheme="minorHAnsi" w:cstheme="minorHAnsi"/>
          <w:sz w:val="24"/>
          <w:szCs w:val="24"/>
        </w:rPr>
        <w:t>ecovio</w:t>
      </w:r>
      <w:proofErr w:type="spellEnd"/>
      <w:r w:rsidRPr="007533B5">
        <w:rPr>
          <w:rFonts w:asciiTheme="minorHAnsi" w:hAnsiTheme="minorHAnsi" w:cstheme="minorHAnsi"/>
          <w:sz w:val="24"/>
          <w:szCs w:val="24"/>
        </w:rPr>
        <w:t>® M2351, Aprile 2016).</w:t>
      </w:r>
    </w:p>
    <w:p w14:paraId="7F20B3B7" w14:textId="77777777" w:rsidR="0043218B" w:rsidRDefault="0043218B" w:rsidP="0043218B">
      <w:pPr>
        <w:pStyle w:val="Paragrafoelenco"/>
        <w:spacing w:line="360" w:lineRule="auto"/>
        <w:ind w:left="360"/>
        <w:jc w:val="center"/>
        <w:rPr>
          <w:rFonts w:ascii="Times New Roman" w:hAnsi="Times New Roman" w:cs="Times New Roman"/>
        </w:rPr>
      </w:pPr>
      <w:r>
        <w:rPr>
          <w:rFonts w:ascii="Times New Roman" w:hAnsi="Times New Roman" w:cs="Times New Roman"/>
          <w:noProof/>
        </w:rPr>
        <w:drawing>
          <wp:inline distT="0" distB="0" distL="0" distR="0" wp14:anchorId="25F4084E" wp14:editId="0B315756">
            <wp:extent cx="5640070" cy="1421729"/>
            <wp:effectExtent l="19050" t="19050" r="17780" b="2667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55957" cy="1425734"/>
                    </a:xfrm>
                    <a:prstGeom prst="rect">
                      <a:avLst/>
                    </a:prstGeom>
                    <a:ln>
                      <a:solidFill>
                        <a:schemeClr val="tx1"/>
                      </a:solidFill>
                    </a:ln>
                  </pic:spPr>
                </pic:pic>
              </a:graphicData>
            </a:graphic>
          </wp:inline>
        </w:drawing>
      </w:r>
    </w:p>
    <w:p w14:paraId="249B7A47" w14:textId="77777777" w:rsidR="0043218B" w:rsidRPr="00C03D09" w:rsidRDefault="0043218B" w:rsidP="0043218B">
      <w:pPr>
        <w:spacing w:line="360" w:lineRule="auto"/>
        <w:jc w:val="center"/>
        <w:rPr>
          <w:rFonts w:asciiTheme="minorHAnsi" w:hAnsiTheme="minorHAnsi" w:cstheme="minorBidi"/>
        </w:rPr>
      </w:pPr>
      <w:r w:rsidRPr="00C03D09">
        <w:rPr>
          <w:rFonts w:asciiTheme="minorHAnsi" w:hAnsiTheme="minorHAnsi" w:cstheme="minorBidi"/>
          <w:b/>
          <w:bCs/>
        </w:rPr>
        <w:t>Figura 1</w:t>
      </w:r>
      <w:r w:rsidRPr="00C03D09">
        <w:rPr>
          <w:rFonts w:asciiTheme="minorHAnsi" w:hAnsiTheme="minorHAnsi" w:cstheme="minorBidi"/>
        </w:rPr>
        <w:t xml:space="preserve"> Packaging di partenza da testare.</w:t>
      </w:r>
    </w:p>
    <w:p w14:paraId="7BAEC6F0" w14:textId="7D25711D" w:rsidR="0043218B" w:rsidRPr="00BD41F3" w:rsidRDefault="0043218B" w:rsidP="0043218B">
      <w:pPr>
        <w:spacing w:line="360" w:lineRule="auto"/>
        <w:jc w:val="both"/>
        <w:rPr>
          <w:rFonts w:asciiTheme="minorHAnsi" w:hAnsiTheme="minorHAnsi" w:cstheme="minorBidi"/>
          <w:sz w:val="24"/>
          <w:szCs w:val="24"/>
        </w:rPr>
      </w:pPr>
      <w:r w:rsidRPr="00F017FB">
        <w:rPr>
          <w:rFonts w:asciiTheme="minorHAnsi" w:hAnsiTheme="minorHAnsi" w:cstheme="minorBidi"/>
          <w:sz w:val="24"/>
          <w:szCs w:val="24"/>
        </w:rPr>
        <w:lastRenderedPageBreak/>
        <w:t>Prima dell’inizio della prova di compostaggio</w:t>
      </w:r>
      <w:r w:rsidRPr="00BD41F3">
        <w:rPr>
          <w:rFonts w:asciiTheme="minorHAnsi" w:hAnsiTheme="minorHAnsi" w:cstheme="minorBidi"/>
          <w:sz w:val="24"/>
          <w:szCs w:val="24"/>
        </w:rPr>
        <w:t xml:space="preserve"> il </w:t>
      </w:r>
      <w:proofErr w:type="spellStart"/>
      <w:r w:rsidRPr="00BD41F3">
        <w:rPr>
          <w:rFonts w:asciiTheme="minorHAnsi" w:hAnsiTheme="minorHAnsi" w:cstheme="minorBidi"/>
          <w:sz w:val="24"/>
          <w:szCs w:val="24"/>
        </w:rPr>
        <w:t>bio</w:t>
      </w:r>
      <w:proofErr w:type="spellEnd"/>
      <w:r w:rsidRPr="00BD41F3">
        <w:rPr>
          <w:rFonts w:asciiTheme="minorHAnsi" w:hAnsiTheme="minorHAnsi" w:cstheme="minorBidi"/>
          <w:sz w:val="24"/>
          <w:szCs w:val="24"/>
        </w:rPr>
        <w:t>-packaging da testare è stato sminuzzato in pezzetti di grandezza approssimativa 2x5 cm per simulare le sollecitazioni meccaniche (quali triturazione, rivoltamento, vagliatura ecc</w:t>
      </w:r>
      <w:r w:rsidR="00F017FB">
        <w:rPr>
          <w:rFonts w:asciiTheme="minorHAnsi" w:hAnsiTheme="minorHAnsi" w:cstheme="minorBidi"/>
          <w:sz w:val="24"/>
          <w:szCs w:val="24"/>
        </w:rPr>
        <w:t>.</w:t>
      </w:r>
      <w:r w:rsidRPr="00BD41F3">
        <w:rPr>
          <w:rFonts w:asciiTheme="minorHAnsi" w:hAnsiTheme="minorHAnsi" w:cstheme="minorBidi"/>
          <w:sz w:val="24"/>
          <w:szCs w:val="24"/>
        </w:rPr>
        <w:t>) previste dal processo industriale. In questo modo è stato possibile effettuare la misurazione del rapporto tra bioplastica e fibre di paglia, che era rispettivamente 1 a 5 (p/p).</w:t>
      </w:r>
    </w:p>
    <w:p w14:paraId="7B12DA86" w14:textId="77777777" w:rsidR="0043218B" w:rsidRDefault="0043218B" w:rsidP="0043218B">
      <w:pPr>
        <w:spacing w:line="360" w:lineRule="auto"/>
        <w:jc w:val="both"/>
        <w:rPr>
          <w:rFonts w:ascii="Times New Roman" w:hAnsi="Times New Roman" w:cs="Times New Roman"/>
        </w:rPr>
      </w:pPr>
    </w:p>
    <w:p w14:paraId="1D5631E8" w14:textId="77777777" w:rsidR="0043218B" w:rsidRDefault="0043218B" w:rsidP="0043218B">
      <w:pPr>
        <w:spacing w:line="360" w:lineRule="auto"/>
        <w:jc w:val="center"/>
        <w:rPr>
          <w:rFonts w:ascii="Times New Roman" w:hAnsi="Times New Roman" w:cs="Times New Roman"/>
        </w:rPr>
      </w:pPr>
      <w:r w:rsidRPr="0026478F">
        <w:rPr>
          <w:rFonts w:ascii="Times New Roman" w:hAnsi="Times New Roman" w:cs="Times New Roman"/>
          <w:noProof/>
        </w:rPr>
        <w:drawing>
          <wp:inline distT="0" distB="0" distL="0" distR="0" wp14:anchorId="04B168E5" wp14:editId="2511D9C8">
            <wp:extent cx="2369820" cy="3291840"/>
            <wp:effectExtent l="19050" t="19050" r="11430" b="22860"/>
            <wp:docPr id="91601448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69820" cy="3291840"/>
                    </a:xfrm>
                    <a:prstGeom prst="rect">
                      <a:avLst/>
                    </a:prstGeom>
                    <a:noFill/>
                    <a:ln>
                      <a:solidFill>
                        <a:schemeClr val="tx1"/>
                      </a:solidFill>
                    </a:ln>
                  </pic:spPr>
                </pic:pic>
              </a:graphicData>
            </a:graphic>
          </wp:inline>
        </w:drawing>
      </w:r>
    </w:p>
    <w:p w14:paraId="0EC54210" w14:textId="77777777" w:rsidR="0043218B" w:rsidRPr="009049C3" w:rsidRDefault="0043218B" w:rsidP="0043218B">
      <w:pPr>
        <w:spacing w:line="360" w:lineRule="auto"/>
        <w:jc w:val="center"/>
        <w:rPr>
          <w:sz w:val="18"/>
          <w:szCs w:val="18"/>
        </w:rPr>
      </w:pPr>
      <w:r w:rsidRPr="009049C3">
        <w:rPr>
          <w:b/>
          <w:bCs/>
          <w:sz w:val="18"/>
          <w:szCs w:val="18"/>
        </w:rPr>
        <w:t xml:space="preserve">Figura 2 </w:t>
      </w:r>
      <w:r w:rsidRPr="009049C3">
        <w:rPr>
          <w:sz w:val="18"/>
          <w:szCs w:val="18"/>
        </w:rPr>
        <w:t>Materiale da testare sminuzzato per la prova di compostaggio.</w:t>
      </w:r>
    </w:p>
    <w:p w14:paraId="40841CCE" w14:textId="77777777" w:rsidR="0043218B" w:rsidRDefault="0043218B" w:rsidP="0043218B">
      <w:pPr>
        <w:spacing w:line="360" w:lineRule="auto"/>
        <w:jc w:val="center"/>
      </w:pPr>
    </w:p>
    <w:p w14:paraId="2751DF22" w14:textId="77777777" w:rsidR="0043218B" w:rsidRPr="009049C3" w:rsidRDefault="0043218B" w:rsidP="0043218B">
      <w:pPr>
        <w:spacing w:line="360" w:lineRule="auto"/>
        <w:jc w:val="both"/>
        <w:rPr>
          <w:rFonts w:asciiTheme="minorHAnsi" w:hAnsiTheme="minorHAnsi" w:cstheme="minorBidi"/>
          <w:sz w:val="24"/>
          <w:szCs w:val="24"/>
        </w:rPr>
      </w:pPr>
      <w:r w:rsidRPr="00BD41F3">
        <w:rPr>
          <w:rFonts w:asciiTheme="minorHAnsi" w:hAnsiTheme="minorHAnsi" w:cstheme="minorBidi"/>
          <w:sz w:val="24"/>
          <w:szCs w:val="24"/>
        </w:rPr>
        <w:t xml:space="preserve">La durata della prova di compostaggio è stata di 12 settimane come previsto dalla normativa, </w:t>
      </w:r>
      <w:r w:rsidRPr="009049C3">
        <w:rPr>
          <w:rFonts w:asciiTheme="minorHAnsi" w:hAnsiTheme="minorHAnsi" w:cstheme="minorBidi"/>
          <w:sz w:val="24"/>
          <w:szCs w:val="24"/>
        </w:rPr>
        <w:t xml:space="preserve">periodo al termine del quale è stata valutata la disintegrazione del materiale. A partire dal ventunesimo giorno (fine terza settimana), sono stati condotti campionamenti ogni tre settimane per valutare anche l’ipotesi di disintegrazione accelerata (per un totale di </w:t>
      </w:r>
      <w:r w:rsidRPr="009049C3">
        <w:rPr>
          <w:sz w:val="24"/>
          <w:szCs w:val="24"/>
        </w:rPr>
        <w:t>quattro</w:t>
      </w:r>
      <w:r w:rsidRPr="009049C3">
        <w:rPr>
          <w:rFonts w:asciiTheme="minorHAnsi" w:hAnsiTheme="minorHAnsi" w:cstheme="minorBidi"/>
          <w:sz w:val="24"/>
          <w:szCs w:val="24"/>
        </w:rPr>
        <w:t xml:space="preserve"> campionamenti distruttivi). Questo potrebbe essere un vantaggio per il materiale, in quanto gli impianti di compostaggio industriali utilizzano tempistiche ben inferiori rispetto a quelle riportate negli standard citati.</w:t>
      </w:r>
    </w:p>
    <w:p w14:paraId="0AE9DC18" w14:textId="77777777" w:rsidR="0043218B" w:rsidRPr="007533B5" w:rsidRDefault="0043218B" w:rsidP="0043218B">
      <w:pPr>
        <w:pStyle w:val="Default"/>
        <w:spacing w:line="360" w:lineRule="auto"/>
        <w:rPr>
          <w:rFonts w:asciiTheme="minorHAnsi" w:hAnsiTheme="minorHAnsi" w:cstheme="minorHAnsi"/>
          <w:color w:val="auto"/>
          <w:kern w:val="2"/>
        </w:rPr>
      </w:pPr>
      <w:r w:rsidRPr="007533B5">
        <w:rPr>
          <w:rFonts w:asciiTheme="minorHAnsi" w:hAnsiTheme="minorHAnsi" w:cstheme="minorHAnsi"/>
          <w:color w:val="auto"/>
          <w:kern w:val="2"/>
        </w:rPr>
        <w:t xml:space="preserve">Il cumulo di compost è stato realizzato da un substrato di partenza costituito da una miscela di materiali organici, tutti vagliati e privi di bioplastiche. Il substrato misto (MS) comprendeva, in proporzione uguali, le seguenti matrici: </w:t>
      </w:r>
    </w:p>
    <w:p w14:paraId="48AD35CC" w14:textId="77777777" w:rsidR="0043218B" w:rsidRPr="007533B5" w:rsidRDefault="0043218B" w:rsidP="0043218B">
      <w:pPr>
        <w:pStyle w:val="Default"/>
        <w:spacing w:after="138" w:line="360" w:lineRule="auto"/>
        <w:rPr>
          <w:rFonts w:asciiTheme="minorHAnsi" w:hAnsiTheme="minorHAnsi" w:cstheme="minorHAnsi"/>
          <w:color w:val="auto"/>
          <w:kern w:val="2"/>
        </w:rPr>
      </w:pPr>
      <w:r w:rsidRPr="007533B5">
        <w:rPr>
          <w:rFonts w:asciiTheme="minorHAnsi" w:hAnsiTheme="minorHAnsi" w:cstheme="minorHAnsi"/>
          <w:color w:val="auto"/>
          <w:kern w:val="2"/>
        </w:rPr>
        <w:t xml:space="preserve">- scarti alimentari domestici della frazione organica, provenienti dalla raccolta differenziata urbana; </w:t>
      </w:r>
    </w:p>
    <w:p w14:paraId="37F5ABFA" w14:textId="77777777" w:rsidR="0043218B" w:rsidRPr="007533B5" w:rsidRDefault="0043218B" w:rsidP="0043218B">
      <w:pPr>
        <w:pStyle w:val="Default"/>
        <w:spacing w:after="138" w:line="360" w:lineRule="auto"/>
        <w:rPr>
          <w:rFonts w:asciiTheme="minorHAnsi" w:hAnsiTheme="minorHAnsi" w:cstheme="minorHAnsi"/>
          <w:color w:val="auto"/>
          <w:kern w:val="2"/>
        </w:rPr>
      </w:pPr>
      <w:r w:rsidRPr="007533B5">
        <w:rPr>
          <w:rFonts w:asciiTheme="minorHAnsi" w:hAnsiTheme="minorHAnsi" w:cstheme="minorHAnsi"/>
          <w:color w:val="auto"/>
          <w:kern w:val="2"/>
        </w:rPr>
        <w:t xml:space="preserve">- scarti vegetali del mercato ortofrutticolo locale; </w:t>
      </w:r>
    </w:p>
    <w:p w14:paraId="66D359A1" w14:textId="77777777" w:rsidR="0043218B" w:rsidRPr="007533B5" w:rsidRDefault="0043218B" w:rsidP="0043218B">
      <w:pPr>
        <w:spacing w:line="360" w:lineRule="auto"/>
        <w:rPr>
          <w:rFonts w:asciiTheme="minorHAnsi" w:hAnsiTheme="minorHAnsi" w:cstheme="minorHAnsi"/>
          <w:sz w:val="24"/>
          <w:szCs w:val="24"/>
        </w:rPr>
      </w:pPr>
      <w:r w:rsidRPr="007533B5">
        <w:rPr>
          <w:rFonts w:asciiTheme="minorHAnsi" w:hAnsiTheme="minorHAnsi" w:cstheme="minorHAnsi"/>
          <w:sz w:val="24"/>
          <w:szCs w:val="24"/>
        </w:rPr>
        <w:lastRenderedPageBreak/>
        <w:t>- scarti della manutenzione del verde urbano quali residui di potatura, ramaglie, erba e foglie.</w:t>
      </w:r>
    </w:p>
    <w:p w14:paraId="55225E16" w14:textId="77777777" w:rsidR="0043218B" w:rsidRDefault="0043218B" w:rsidP="0043218B">
      <w:pPr>
        <w:spacing w:line="360" w:lineRule="auto"/>
        <w:jc w:val="center"/>
      </w:pPr>
      <w:r>
        <w:rPr>
          <w:rFonts w:ascii="Times New Roman" w:hAnsi="Times New Roman" w:cs="Times New Roman"/>
          <w:noProof/>
        </w:rPr>
        <w:drawing>
          <wp:inline distT="0" distB="0" distL="0" distR="0" wp14:anchorId="38DC9729" wp14:editId="019FE101">
            <wp:extent cx="6116320" cy="1209040"/>
            <wp:effectExtent l="19050" t="19050" r="17780" b="1016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16320" cy="1209040"/>
                    </a:xfrm>
                    <a:prstGeom prst="rect">
                      <a:avLst/>
                    </a:prstGeom>
                    <a:ln>
                      <a:solidFill>
                        <a:schemeClr val="tx1"/>
                      </a:solidFill>
                    </a:ln>
                  </pic:spPr>
                </pic:pic>
              </a:graphicData>
            </a:graphic>
          </wp:inline>
        </w:drawing>
      </w:r>
    </w:p>
    <w:p w14:paraId="228061B6" w14:textId="77777777" w:rsidR="0043218B" w:rsidRPr="00D40F32" w:rsidRDefault="0043218B" w:rsidP="0043218B">
      <w:pPr>
        <w:spacing w:line="360" w:lineRule="auto"/>
        <w:jc w:val="center"/>
        <w:rPr>
          <w:rFonts w:ascii="Times New Roman" w:hAnsi="Times New Roman" w:cs="Times New Roman"/>
        </w:rPr>
      </w:pPr>
      <w:r w:rsidRPr="00AB02A0">
        <w:rPr>
          <w:rFonts w:asciiTheme="minorHAnsi" w:hAnsiTheme="minorHAnsi" w:cstheme="minorBidi"/>
          <w:b/>
          <w:bCs/>
        </w:rPr>
        <w:t>Figura 3</w:t>
      </w:r>
      <w:r w:rsidRPr="00AB02A0">
        <w:rPr>
          <w:rFonts w:asciiTheme="minorHAnsi" w:hAnsiTheme="minorHAnsi" w:cstheme="minorBidi"/>
        </w:rPr>
        <w:t xml:space="preserve"> Preparazione del substrato misto (MS) per l’allestimento del cumulo di compost prima, durante e dopo la vagliatura</w:t>
      </w:r>
      <w:r>
        <w:rPr>
          <w:rFonts w:ascii="Times New Roman" w:hAnsi="Times New Roman" w:cs="Times New Roman"/>
        </w:rPr>
        <w:t>.</w:t>
      </w:r>
    </w:p>
    <w:p w14:paraId="3231564A" w14:textId="77777777" w:rsidR="0043218B" w:rsidRPr="00BD41F3" w:rsidRDefault="0043218B" w:rsidP="0043218B">
      <w:pPr>
        <w:spacing w:line="360" w:lineRule="auto"/>
        <w:jc w:val="both"/>
        <w:rPr>
          <w:rFonts w:asciiTheme="minorHAnsi" w:hAnsiTheme="minorHAnsi" w:cstheme="minorHAnsi"/>
          <w:sz w:val="24"/>
          <w:szCs w:val="24"/>
        </w:rPr>
      </w:pPr>
      <w:r w:rsidRPr="00BD41F3">
        <w:rPr>
          <w:rFonts w:asciiTheme="minorHAnsi" w:hAnsiTheme="minorHAnsi" w:cstheme="minorHAnsi"/>
          <w:sz w:val="24"/>
          <w:szCs w:val="24"/>
        </w:rPr>
        <w:t>Con il substrato misto è stato creato un cumulo di volume 1 m</w:t>
      </w:r>
      <w:r w:rsidRPr="00A27F22">
        <w:rPr>
          <w:rFonts w:asciiTheme="minorHAnsi" w:hAnsiTheme="minorHAnsi" w:cstheme="minorHAnsi"/>
          <w:sz w:val="24"/>
          <w:szCs w:val="24"/>
          <w:vertAlign w:val="superscript"/>
        </w:rPr>
        <w:t>3</w:t>
      </w:r>
      <w:r w:rsidRPr="00BD41F3">
        <w:rPr>
          <w:rFonts w:asciiTheme="minorHAnsi" w:hAnsiTheme="minorHAnsi" w:cstheme="minorHAnsi"/>
          <w:sz w:val="24"/>
          <w:szCs w:val="24"/>
        </w:rPr>
        <w:t xml:space="preserve">, collocato su una piattaforma in cemento coperta da un tetto in legno impermeabile per ovviare all’eventuale presenza di precipitazioni durante la prova. </w:t>
      </w:r>
    </w:p>
    <w:p w14:paraId="29C82030"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 xml:space="preserve">Per monitorare la disintegrazione, il </w:t>
      </w:r>
      <w:proofErr w:type="spellStart"/>
      <w:r w:rsidRPr="00BD41F3">
        <w:rPr>
          <w:rFonts w:asciiTheme="minorHAnsi" w:hAnsiTheme="minorHAnsi" w:cstheme="minorHAnsi"/>
          <w:color w:val="auto"/>
          <w:kern w:val="2"/>
        </w:rPr>
        <w:t>bio</w:t>
      </w:r>
      <w:proofErr w:type="spellEnd"/>
      <w:r w:rsidRPr="00BD41F3">
        <w:rPr>
          <w:rFonts w:asciiTheme="minorHAnsi" w:hAnsiTheme="minorHAnsi" w:cstheme="minorHAnsi"/>
          <w:color w:val="auto"/>
          <w:kern w:val="2"/>
        </w:rPr>
        <w:t>-packaging triturato è stato mescolato al substrato misto in percentuali diverse, rispettivamente al 2 e 6% p/p sul tal quale, inoltre alcune sacche sono state riempite solamente con il MS per avere un controllo negativo (C)</w:t>
      </w:r>
      <w:r w:rsidRPr="00BD41F3">
        <w:rPr>
          <w:rFonts w:asciiTheme="minorHAnsi" w:hAnsiTheme="minorHAnsi" w:cstheme="minorHAnsi"/>
        </w:rPr>
        <w:t xml:space="preserve">. </w:t>
      </w:r>
      <w:r w:rsidRPr="00BD41F3">
        <w:rPr>
          <w:rFonts w:asciiTheme="minorHAnsi" w:hAnsiTheme="minorHAnsi" w:cstheme="minorHAnsi"/>
          <w:color w:val="auto"/>
          <w:kern w:val="2"/>
        </w:rPr>
        <w:t xml:space="preserve">Ognuna di queste tre tesi è stata organizzata in 16 repliche rappresentate da sacche a rete con maglie 1 mm contenenti ciascuna l’equivalente di 1 kg di substrato secco. </w:t>
      </w:r>
    </w:p>
    <w:p w14:paraId="7D8799F7" w14:textId="77777777" w:rsidR="0043218B" w:rsidRPr="00BD41F3" w:rsidRDefault="0043218B" w:rsidP="0043218B">
      <w:pPr>
        <w:pStyle w:val="Default"/>
        <w:spacing w:after="240"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 xml:space="preserve">Il cumulo è stato suddiviso in quattro strati principali, (denominati strati 1, 2, 3 e 4 dal basso verso l’alto), dove all’interno di ognuno sono state posizionate in modo casuale 12 sacche, (quattro controlli, quattro con </w:t>
      </w:r>
      <w:proofErr w:type="spellStart"/>
      <w:r w:rsidRPr="00BD41F3">
        <w:rPr>
          <w:rFonts w:asciiTheme="minorHAnsi" w:hAnsiTheme="minorHAnsi" w:cstheme="minorHAnsi"/>
          <w:color w:val="auto"/>
          <w:kern w:val="2"/>
        </w:rPr>
        <w:t>bio</w:t>
      </w:r>
      <w:proofErr w:type="spellEnd"/>
      <w:r w:rsidRPr="00BD41F3">
        <w:rPr>
          <w:rFonts w:asciiTheme="minorHAnsi" w:hAnsiTheme="minorHAnsi" w:cstheme="minorHAnsi"/>
          <w:color w:val="auto"/>
          <w:kern w:val="2"/>
        </w:rPr>
        <w:t xml:space="preserve">-packaging al 2% e quattro al 6%), in modo tale che ad ogni tempo di prelievo e da ogni strato è stato possibile prelevare una sacca per tesi, per un totale di quattro repliche distruttive per tesi ad ogni prelievo. Il design delle sacche-campione ed il numero viene schematicamente descritto in tabella 1. </w:t>
      </w:r>
    </w:p>
    <w:p w14:paraId="562A9257" w14:textId="77777777" w:rsidR="0043218B" w:rsidRDefault="0043218B" w:rsidP="0043218B">
      <w:pPr>
        <w:spacing w:line="360" w:lineRule="auto"/>
        <w:jc w:val="center"/>
        <w:rPr>
          <w:b/>
          <w:bCs/>
          <w:i/>
          <w:iCs/>
        </w:rPr>
      </w:pPr>
      <w:r>
        <w:rPr>
          <w:b/>
          <w:bCs/>
          <w:i/>
          <w:iCs/>
          <w:noProof/>
        </w:rPr>
        <w:drawing>
          <wp:inline distT="0" distB="0" distL="0" distR="0" wp14:anchorId="6D87A66C" wp14:editId="08086CE2">
            <wp:extent cx="6120130" cy="2432050"/>
            <wp:effectExtent l="19050" t="19050" r="13970" b="25400"/>
            <wp:docPr id="135271453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714532" name="Immagine 135271453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20130" cy="2432050"/>
                    </a:xfrm>
                    <a:prstGeom prst="rect">
                      <a:avLst/>
                    </a:prstGeom>
                    <a:ln>
                      <a:solidFill>
                        <a:schemeClr val="tx1"/>
                      </a:solidFill>
                    </a:ln>
                  </pic:spPr>
                </pic:pic>
              </a:graphicData>
            </a:graphic>
          </wp:inline>
        </w:drawing>
      </w:r>
    </w:p>
    <w:p w14:paraId="3A3CE5F4" w14:textId="77777777" w:rsidR="0043218B" w:rsidRPr="00A27F22" w:rsidRDefault="0043218B" w:rsidP="0043218B">
      <w:pPr>
        <w:spacing w:line="360" w:lineRule="auto"/>
        <w:jc w:val="center"/>
        <w:rPr>
          <w:sz w:val="18"/>
          <w:szCs w:val="18"/>
        </w:rPr>
      </w:pPr>
      <w:r w:rsidRPr="00A27F22">
        <w:rPr>
          <w:b/>
          <w:bCs/>
          <w:sz w:val="18"/>
          <w:szCs w:val="18"/>
        </w:rPr>
        <w:t>Figura 4</w:t>
      </w:r>
      <w:r w:rsidRPr="00A27F22">
        <w:rPr>
          <w:sz w:val="18"/>
          <w:szCs w:val="18"/>
        </w:rPr>
        <w:t xml:space="preserve"> Schema del design del cumulo per il compostaggio.</w:t>
      </w:r>
    </w:p>
    <w:p w14:paraId="4D4E8D05" w14:textId="77777777" w:rsidR="0043218B" w:rsidRDefault="0043218B" w:rsidP="0043218B">
      <w:pPr>
        <w:spacing w:line="360" w:lineRule="auto"/>
        <w:jc w:val="center"/>
      </w:pPr>
    </w:p>
    <w:p w14:paraId="5984C850" w14:textId="77777777" w:rsidR="0043218B" w:rsidRDefault="0043218B" w:rsidP="0043218B">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4645CB7B" wp14:editId="7E9BFC0E">
            <wp:extent cx="1349965" cy="1800000"/>
            <wp:effectExtent l="19050" t="19050" r="22225" b="1016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49965" cy="1800000"/>
                    </a:xfrm>
                    <a:prstGeom prst="rect">
                      <a:avLst/>
                    </a:prstGeom>
                    <a:ln>
                      <a:solidFill>
                        <a:schemeClr val="tx1"/>
                      </a:solidFill>
                    </a:ln>
                  </pic:spPr>
                </pic:pic>
              </a:graphicData>
            </a:graphic>
          </wp:inline>
        </w:drawing>
      </w:r>
    </w:p>
    <w:p w14:paraId="56059A8D" w14:textId="77777777" w:rsidR="0043218B" w:rsidRPr="00A27F22" w:rsidRDefault="0043218B" w:rsidP="0043218B">
      <w:pPr>
        <w:spacing w:line="360" w:lineRule="auto"/>
        <w:jc w:val="center"/>
        <w:rPr>
          <w:sz w:val="18"/>
          <w:szCs w:val="18"/>
        </w:rPr>
      </w:pPr>
      <w:r w:rsidRPr="00A27F22">
        <w:rPr>
          <w:rFonts w:asciiTheme="minorHAnsi" w:hAnsiTheme="minorHAnsi" w:cstheme="minorBidi"/>
          <w:b/>
          <w:bCs/>
          <w:sz w:val="20"/>
          <w:szCs w:val="20"/>
        </w:rPr>
        <w:t>Figura 5</w:t>
      </w:r>
      <w:r w:rsidRPr="00A27F22">
        <w:rPr>
          <w:sz w:val="18"/>
          <w:szCs w:val="18"/>
        </w:rPr>
        <w:t xml:space="preserve"> Preparazione delle sacche-campione per la prova di compostaggio.</w:t>
      </w:r>
    </w:p>
    <w:p w14:paraId="3006E5DF" w14:textId="77777777" w:rsidR="0043218B" w:rsidRPr="00A27F22" w:rsidRDefault="0043218B" w:rsidP="0043218B">
      <w:pPr>
        <w:spacing w:line="360" w:lineRule="auto"/>
        <w:jc w:val="center"/>
        <w:rPr>
          <w:sz w:val="18"/>
          <w:szCs w:val="18"/>
        </w:rPr>
      </w:pPr>
    </w:p>
    <w:p w14:paraId="13AD5CE7" w14:textId="77777777" w:rsidR="0043218B" w:rsidRPr="00A27F22" w:rsidRDefault="0043218B" w:rsidP="0043218B">
      <w:pPr>
        <w:spacing w:line="360" w:lineRule="auto"/>
        <w:jc w:val="center"/>
        <w:rPr>
          <w:b/>
          <w:bCs/>
          <w:i/>
          <w:iCs/>
          <w:sz w:val="18"/>
          <w:szCs w:val="18"/>
        </w:rPr>
      </w:pPr>
      <w:r w:rsidRPr="00A27F22">
        <w:rPr>
          <w:b/>
          <w:bCs/>
          <w:sz w:val="18"/>
          <w:szCs w:val="18"/>
        </w:rPr>
        <w:t xml:space="preserve">Tabella 1 </w:t>
      </w:r>
      <w:r w:rsidRPr="00A27F22">
        <w:rPr>
          <w:sz w:val="18"/>
          <w:szCs w:val="18"/>
        </w:rPr>
        <w:t>Schema descrittivo delle sacche-campione.</w:t>
      </w:r>
      <w:r w:rsidRPr="00A27F22">
        <w:rPr>
          <w:b/>
          <w:bCs/>
          <w:sz w:val="18"/>
          <w:szCs w:val="18"/>
        </w:rPr>
        <w:t xml:space="preserve"> </w:t>
      </w:r>
    </w:p>
    <w:tbl>
      <w:tblPr>
        <w:tblStyle w:val="Grigliatabella"/>
        <w:tblW w:w="9741" w:type="dxa"/>
        <w:jc w:val="center"/>
        <w:tblLayout w:type="fixed"/>
        <w:tblLook w:val="0000" w:firstRow="0" w:lastRow="0" w:firstColumn="0" w:lastColumn="0" w:noHBand="0" w:noVBand="0"/>
      </w:tblPr>
      <w:tblGrid>
        <w:gridCol w:w="2025"/>
        <w:gridCol w:w="1024"/>
        <w:gridCol w:w="1673"/>
        <w:gridCol w:w="1673"/>
        <w:gridCol w:w="1673"/>
        <w:gridCol w:w="1673"/>
      </w:tblGrid>
      <w:tr w:rsidR="0043218B" w14:paraId="45CB51BD" w14:textId="77777777" w:rsidTr="003E215E">
        <w:trPr>
          <w:trHeight w:val="493"/>
          <w:jc w:val="center"/>
        </w:trPr>
        <w:tc>
          <w:tcPr>
            <w:tcW w:w="2025" w:type="dxa"/>
            <w:vAlign w:val="center"/>
          </w:tcPr>
          <w:p w14:paraId="7CD1C8EE" w14:textId="77777777" w:rsidR="0043218B" w:rsidRPr="001C3640" w:rsidRDefault="0043218B" w:rsidP="003E215E">
            <w:pPr>
              <w:pStyle w:val="Default"/>
              <w:jc w:val="center"/>
              <w:rPr>
                <w:b/>
                <w:bCs/>
                <w:sz w:val="22"/>
                <w:szCs w:val="22"/>
              </w:rPr>
            </w:pPr>
            <w:r w:rsidRPr="001C3640">
              <w:rPr>
                <w:b/>
                <w:bCs/>
                <w:sz w:val="22"/>
                <w:szCs w:val="22"/>
              </w:rPr>
              <w:t>Tesi</w:t>
            </w:r>
          </w:p>
        </w:tc>
        <w:tc>
          <w:tcPr>
            <w:tcW w:w="1024" w:type="dxa"/>
            <w:vAlign w:val="center"/>
          </w:tcPr>
          <w:p w14:paraId="17164973" w14:textId="77777777" w:rsidR="0043218B" w:rsidRDefault="0043218B" w:rsidP="003E215E">
            <w:pPr>
              <w:pStyle w:val="Default"/>
              <w:jc w:val="center"/>
              <w:rPr>
                <w:sz w:val="22"/>
                <w:szCs w:val="22"/>
              </w:rPr>
            </w:pPr>
            <w:r>
              <w:rPr>
                <w:sz w:val="22"/>
                <w:szCs w:val="22"/>
              </w:rPr>
              <w:t>Repliche</w:t>
            </w:r>
          </w:p>
        </w:tc>
        <w:tc>
          <w:tcPr>
            <w:tcW w:w="1673" w:type="dxa"/>
            <w:vAlign w:val="center"/>
          </w:tcPr>
          <w:p w14:paraId="4D0C8556" w14:textId="77777777" w:rsidR="0043218B" w:rsidRDefault="0043218B" w:rsidP="003E215E">
            <w:pPr>
              <w:pStyle w:val="Default"/>
              <w:jc w:val="center"/>
              <w:rPr>
                <w:sz w:val="22"/>
                <w:szCs w:val="22"/>
              </w:rPr>
            </w:pPr>
            <w:r>
              <w:rPr>
                <w:sz w:val="22"/>
                <w:szCs w:val="22"/>
              </w:rPr>
              <w:t>Sacche per tempo di prelievo</w:t>
            </w:r>
          </w:p>
        </w:tc>
        <w:tc>
          <w:tcPr>
            <w:tcW w:w="1673" w:type="dxa"/>
            <w:vAlign w:val="center"/>
          </w:tcPr>
          <w:p w14:paraId="746415CC" w14:textId="77777777" w:rsidR="0043218B" w:rsidRDefault="0043218B" w:rsidP="003E215E">
            <w:pPr>
              <w:pStyle w:val="Default"/>
              <w:jc w:val="center"/>
              <w:rPr>
                <w:sz w:val="22"/>
                <w:szCs w:val="22"/>
              </w:rPr>
            </w:pPr>
            <w:r>
              <w:rPr>
                <w:sz w:val="22"/>
                <w:szCs w:val="22"/>
              </w:rPr>
              <w:t>% campione in peso</w:t>
            </w:r>
          </w:p>
        </w:tc>
        <w:tc>
          <w:tcPr>
            <w:tcW w:w="1673" w:type="dxa"/>
            <w:vAlign w:val="center"/>
          </w:tcPr>
          <w:p w14:paraId="3EA51FFB" w14:textId="77777777" w:rsidR="0043218B" w:rsidRDefault="0043218B" w:rsidP="003E215E">
            <w:pPr>
              <w:pStyle w:val="Default"/>
              <w:jc w:val="center"/>
              <w:rPr>
                <w:sz w:val="22"/>
                <w:szCs w:val="22"/>
              </w:rPr>
            </w:pPr>
            <w:r>
              <w:rPr>
                <w:sz w:val="22"/>
                <w:szCs w:val="22"/>
              </w:rPr>
              <w:t>Peso MS (g)</w:t>
            </w:r>
          </w:p>
        </w:tc>
        <w:tc>
          <w:tcPr>
            <w:tcW w:w="1673" w:type="dxa"/>
            <w:vAlign w:val="center"/>
          </w:tcPr>
          <w:p w14:paraId="5FC8B72C" w14:textId="77777777" w:rsidR="0043218B" w:rsidRDefault="0043218B" w:rsidP="003E215E">
            <w:pPr>
              <w:pStyle w:val="Default"/>
              <w:jc w:val="center"/>
              <w:rPr>
                <w:sz w:val="22"/>
                <w:szCs w:val="22"/>
              </w:rPr>
            </w:pPr>
            <w:r>
              <w:rPr>
                <w:sz w:val="22"/>
                <w:szCs w:val="22"/>
              </w:rPr>
              <w:t>Peso</w:t>
            </w:r>
          </w:p>
          <w:p w14:paraId="32280EC4" w14:textId="77777777" w:rsidR="0043218B" w:rsidRDefault="0043218B" w:rsidP="003E215E">
            <w:pPr>
              <w:pStyle w:val="Default"/>
              <w:jc w:val="center"/>
              <w:rPr>
                <w:sz w:val="22"/>
                <w:szCs w:val="22"/>
              </w:rPr>
            </w:pPr>
            <w:proofErr w:type="spellStart"/>
            <w:r>
              <w:rPr>
                <w:sz w:val="22"/>
                <w:szCs w:val="22"/>
              </w:rPr>
              <w:t>bio</w:t>
            </w:r>
            <w:proofErr w:type="spellEnd"/>
            <w:r>
              <w:rPr>
                <w:sz w:val="22"/>
                <w:szCs w:val="22"/>
              </w:rPr>
              <w:t>-packaging (g)</w:t>
            </w:r>
          </w:p>
        </w:tc>
      </w:tr>
      <w:tr w:rsidR="0043218B" w14:paraId="27B65F9E" w14:textId="77777777" w:rsidTr="003E215E">
        <w:trPr>
          <w:trHeight w:val="103"/>
          <w:jc w:val="center"/>
        </w:trPr>
        <w:tc>
          <w:tcPr>
            <w:tcW w:w="2025" w:type="dxa"/>
            <w:vAlign w:val="center"/>
          </w:tcPr>
          <w:p w14:paraId="240BA604" w14:textId="77777777" w:rsidR="0043218B" w:rsidRPr="001C3640" w:rsidRDefault="0043218B" w:rsidP="003E215E">
            <w:pPr>
              <w:pStyle w:val="Default"/>
              <w:jc w:val="center"/>
              <w:rPr>
                <w:b/>
                <w:bCs/>
                <w:sz w:val="22"/>
                <w:szCs w:val="22"/>
              </w:rPr>
            </w:pPr>
            <w:proofErr w:type="spellStart"/>
            <w:r w:rsidRPr="001C3640">
              <w:rPr>
                <w:b/>
                <w:bCs/>
                <w:sz w:val="22"/>
                <w:szCs w:val="22"/>
              </w:rPr>
              <w:t>Bio</w:t>
            </w:r>
            <w:proofErr w:type="spellEnd"/>
            <w:r w:rsidRPr="001C3640">
              <w:rPr>
                <w:b/>
                <w:bCs/>
                <w:sz w:val="22"/>
                <w:szCs w:val="22"/>
              </w:rPr>
              <w:t>-packaging 2%</w:t>
            </w:r>
          </w:p>
        </w:tc>
        <w:tc>
          <w:tcPr>
            <w:tcW w:w="1024" w:type="dxa"/>
            <w:vAlign w:val="center"/>
          </w:tcPr>
          <w:p w14:paraId="6DEC9F92" w14:textId="77777777" w:rsidR="0043218B" w:rsidRDefault="0043218B" w:rsidP="003E215E">
            <w:pPr>
              <w:pStyle w:val="Default"/>
              <w:jc w:val="center"/>
              <w:rPr>
                <w:sz w:val="22"/>
                <w:szCs w:val="22"/>
              </w:rPr>
            </w:pPr>
            <w:r>
              <w:rPr>
                <w:sz w:val="22"/>
                <w:szCs w:val="22"/>
              </w:rPr>
              <w:t>16</w:t>
            </w:r>
          </w:p>
        </w:tc>
        <w:tc>
          <w:tcPr>
            <w:tcW w:w="1673" w:type="dxa"/>
            <w:vAlign w:val="center"/>
          </w:tcPr>
          <w:p w14:paraId="29B2A61E" w14:textId="77777777" w:rsidR="0043218B" w:rsidRDefault="0043218B" w:rsidP="003E215E">
            <w:pPr>
              <w:pStyle w:val="Default"/>
              <w:jc w:val="center"/>
              <w:rPr>
                <w:sz w:val="22"/>
                <w:szCs w:val="22"/>
              </w:rPr>
            </w:pPr>
            <w:r>
              <w:rPr>
                <w:sz w:val="22"/>
                <w:szCs w:val="22"/>
              </w:rPr>
              <w:t>4</w:t>
            </w:r>
          </w:p>
        </w:tc>
        <w:tc>
          <w:tcPr>
            <w:tcW w:w="1673" w:type="dxa"/>
            <w:vAlign w:val="center"/>
          </w:tcPr>
          <w:p w14:paraId="459B8CF6" w14:textId="77777777" w:rsidR="0043218B" w:rsidRDefault="0043218B" w:rsidP="003E215E">
            <w:pPr>
              <w:pStyle w:val="Default"/>
              <w:jc w:val="center"/>
              <w:rPr>
                <w:sz w:val="22"/>
                <w:szCs w:val="22"/>
              </w:rPr>
            </w:pPr>
            <w:r>
              <w:rPr>
                <w:sz w:val="22"/>
                <w:szCs w:val="22"/>
              </w:rPr>
              <w:t>2%</w:t>
            </w:r>
          </w:p>
        </w:tc>
        <w:tc>
          <w:tcPr>
            <w:tcW w:w="1673" w:type="dxa"/>
            <w:vAlign w:val="center"/>
          </w:tcPr>
          <w:p w14:paraId="7B7B9ED1" w14:textId="77777777" w:rsidR="0043218B" w:rsidRDefault="0043218B" w:rsidP="003E215E">
            <w:pPr>
              <w:pStyle w:val="Default"/>
              <w:jc w:val="center"/>
              <w:rPr>
                <w:sz w:val="22"/>
                <w:szCs w:val="22"/>
              </w:rPr>
            </w:pPr>
            <w:r>
              <w:rPr>
                <w:sz w:val="22"/>
                <w:szCs w:val="22"/>
              </w:rPr>
              <w:t>980</w:t>
            </w:r>
          </w:p>
        </w:tc>
        <w:tc>
          <w:tcPr>
            <w:tcW w:w="1673" w:type="dxa"/>
            <w:vAlign w:val="center"/>
          </w:tcPr>
          <w:p w14:paraId="5088B5E1" w14:textId="77777777" w:rsidR="0043218B" w:rsidRDefault="0043218B" w:rsidP="003E215E">
            <w:pPr>
              <w:pStyle w:val="Default"/>
              <w:jc w:val="center"/>
              <w:rPr>
                <w:sz w:val="22"/>
                <w:szCs w:val="22"/>
              </w:rPr>
            </w:pPr>
            <w:r>
              <w:rPr>
                <w:sz w:val="22"/>
                <w:szCs w:val="22"/>
              </w:rPr>
              <w:t>20</w:t>
            </w:r>
          </w:p>
        </w:tc>
      </w:tr>
      <w:tr w:rsidR="0043218B" w14:paraId="6208283D" w14:textId="77777777" w:rsidTr="003E215E">
        <w:trPr>
          <w:trHeight w:val="103"/>
          <w:jc w:val="center"/>
        </w:trPr>
        <w:tc>
          <w:tcPr>
            <w:tcW w:w="2025" w:type="dxa"/>
            <w:vAlign w:val="center"/>
          </w:tcPr>
          <w:p w14:paraId="1A7EF2F0" w14:textId="77777777" w:rsidR="0043218B" w:rsidRPr="001C3640" w:rsidRDefault="0043218B" w:rsidP="003E215E">
            <w:pPr>
              <w:pStyle w:val="Default"/>
              <w:jc w:val="center"/>
              <w:rPr>
                <w:b/>
                <w:bCs/>
                <w:sz w:val="22"/>
                <w:szCs w:val="22"/>
              </w:rPr>
            </w:pPr>
            <w:proofErr w:type="spellStart"/>
            <w:r w:rsidRPr="001C3640">
              <w:rPr>
                <w:b/>
                <w:bCs/>
                <w:sz w:val="22"/>
                <w:szCs w:val="22"/>
              </w:rPr>
              <w:t>Bio</w:t>
            </w:r>
            <w:proofErr w:type="spellEnd"/>
            <w:r w:rsidRPr="001C3640">
              <w:rPr>
                <w:b/>
                <w:bCs/>
                <w:sz w:val="22"/>
                <w:szCs w:val="22"/>
              </w:rPr>
              <w:t>-packaging 6%</w:t>
            </w:r>
          </w:p>
        </w:tc>
        <w:tc>
          <w:tcPr>
            <w:tcW w:w="1024" w:type="dxa"/>
            <w:vAlign w:val="center"/>
          </w:tcPr>
          <w:p w14:paraId="133AA00E" w14:textId="77777777" w:rsidR="0043218B" w:rsidRDefault="0043218B" w:rsidP="003E215E">
            <w:pPr>
              <w:pStyle w:val="Default"/>
              <w:jc w:val="center"/>
              <w:rPr>
                <w:sz w:val="22"/>
                <w:szCs w:val="22"/>
              </w:rPr>
            </w:pPr>
            <w:r>
              <w:rPr>
                <w:sz w:val="22"/>
                <w:szCs w:val="22"/>
              </w:rPr>
              <w:t>16</w:t>
            </w:r>
          </w:p>
        </w:tc>
        <w:tc>
          <w:tcPr>
            <w:tcW w:w="1673" w:type="dxa"/>
            <w:vAlign w:val="center"/>
          </w:tcPr>
          <w:p w14:paraId="4B1AFBC6" w14:textId="77777777" w:rsidR="0043218B" w:rsidRDefault="0043218B" w:rsidP="003E215E">
            <w:pPr>
              <w:pStyle w:val="Default"/>
              <w:jc w:val="center"/>
              <w:rPr>
                <w:sz w:val="22"/>
                <w:szCs w:val="22"/>
              </w:rPr>
            </w:pPr>
            <w:r>
              <w:rPr>
                <w:sz w:val="22"/>
                <w:szCs w:val="22"/>
              </w:rPr>
              <w:t>4</w:t>
            </w:r>
          </w:p>
        </w:tc>
        <w:tc>
          <w:tcPr>
            <w:tcW w:w="1673" w:type="dxa"/>
            <w:vAlign w:val="center"/>
          </w:tcPr>
          <w:p w14:paraId="6539A7BB" w14:textId="77777777" w:rsidR="0043218B" w:rsidRDefault="0043218B" w:rsidP="003E215E">
            <w:pPr>
              <w:pStyle w:val="Default"/>
              <w:jc w:val="center"/>
              <w:rPr>
                <w:sz w:val="22"/>
                <w:szCs w:val="22"/>
              </w:rPr>
            </w:pPr>
            <w:r>
              <w:rPr>
                <w:sz w:val="22"/>
                <w:szCs w:val="22"/>
              </w:rPr>
              <w:t>6%</w:t>
            </w:r>
          </w:p>
        </w:tc>
        <w:tc>
          <w:tcPr>
            <w:tcW w:w="1673" w:type="dxa"/>
            <w:vAlign w:val="center"/>
          </w:tcPr>
          <w:p w14:paraId="6FE491BD" w14:textId="77777777" w:rsidR="0043218B" w:rsidRDefault="0043218B" w:rsidP="003E215E">
            <w:pPr>
              <w:pStyle w:val="Default"/>
              <w:jc w:val="center"/>
              <w:rPr>
                <w:sz w:val="22"/>
                <w:szCs w:val="22"/>
              </w:rPr>
            </w:pPr>
            <w:r>
              <w:rPr>
                <w:sz w:val="22"/>
                <w:szCs w:val="22"/>
              </w:rPr>
              <w:t>940</w:t>
            </w:r>
          </w:p>
        </w:tc>
        <w:tc>
          <w:tcPr>
            <w:tcW w:w="1673" w:type="dxa"/>
            <w:vAlign w:val="center"/>
          </w:tcPr>
          <w:p w14:paraId="2EB7F393" w14:textId="77777777" w:rsidR="0043218B" w:rsidRDefault="0043218B" w:rsidP="003E215E">
            <w:pPr>
              <w:pStyle w:val="Default"/>
              <w:jc w:val="center"/>
              <w:rPr>
                <w:sz w:val="22"/>
                <w:szCs w:val="22"/>
              </w:rPr>
            </w:pPr>
            <w:r>
              <w:rPr>
                <w:sz w:val="22"/>
                <w:szCs w:val="22"/>
              </w:rPr>
              <w:t>60</w:t>
            </w:r>
          </w:p>
        </w:tc>
      </w:tr>
      <w:tr w:rsidR="0043218B" w14:paraId="7CA773DB" w14:textId="77777777" w:rsidTr="003E215E">
        <w:trPr>
          <w:trHeight w:val="103"/>
          <w:jc w:val="center"/>
        </w:trPr>
        <w:tc>
          <w:tcPr>
            <w:tcW w:w="2025" w:type="dxa"/>
            <w:vAlign w:val="center"/>
          </w:tcPr>
          <w:p w14:paraId="6DFCA431" w14:textId="77777777" w:rsidR="0043218B" w:rsidRPr="001C3640" w:rsidRDefault="0043218B" w:rsidP="003E215E">
            <w:pPr>
              <w:pStyle w:val="Default"/>
              <w:jc w:val="center"/>
              <w:rPr>
                <w:b/>
                <w:bCs/>
                <w:sz w:val="22"/>
                <w:szCs w:val="22"/>
              </w:rPr>
            </w:pPr>
            <w:r w:rsidRPr="001C3640">
              <w:rPr>
                <w:b/>
                <w:bCs/>
                <w:sz w:val="22"/>
                <w:szCs w:val="22"/>
              </w:rPr>
              <w:t>Controllo</w:t>
            </w:r>
          </w:p>
        </w:tc>
        <w:tc>
          <w:tcPr>
            <w:tcW w:w="1024" w:type="dxa"/>
            <w:vAlign w:val="center"/>
          </w:tcPr>
          <w:p w14:paraId="1033EB8F" w14:textId="77777777" w:rsidR="0043218B" w:rsidRDefault="0043218B" w:rsidP="003E215E">
            <w:pPr>
              <w:pStyle w:val="Default"/>
              <w:jc w:val="center"/>
              <w:rPr>
                <w:sz w:val="22"/>
                <w:szCs w:val="22"/>
              </w:rPr>
            </w:pPr>
            <w:r>
              <w:rPr>
                <w:sz w:val="22"/>
                <w:szCs w:val="22"/>
              </w:rPr>
              <w:t>16</w:t>
            </w:r>
          </w:p>
        </w:tc>
        <w:tc>
          <w:tcPr>
            <w:tcW w:w="1673" w:type="dxa"/>
            <w:vAlign w:val="center"/>
          </w:tcPr>
          <w:p w14:paraId="32E074E3" w14:textId="77777777" w:rsidR="0043218B" w:rsidRDefault="0043218B" w:rsidP="003E215E">
            <w:pPr>
              <w:pStyle w:val="Default"/>
              <w:jc w:val="center"/>
              <w:rPr>
                <w:sz w:val="22"/>
                <w:szCs w:val="22"/>
              </w:rPr>
            </w:pPr>
            <w:r>
              <w:rPr>
                <w:sz w:val="22"/>
                <w:szCs w:val="22"/>
              </w:rPr>
              <w:t>4</w:t>
            </w:r>
          </w:p>
        </w:tc>
        <w:tc>
          <w:tcPr>
            <w:tcW w:w="1673" w:type="dxa"/>
            <w:vAlign w:val="center"/>
          </w:tcPr>
          <w:p w14:paraId="67F0FB2F" w14:textId="77777777" w:rsidR="0043218B" w:rsidRDefault="0043218B" w:rsidP="003E215E">
            <w:pPr>
              <w:pStyle w:val="Default"/>
              <w:jc w:val="center"/>
              <w:rPr>
                <w:sz w:val="22"/>
                <w:szCs w:val="22"/>
              </w:rPr>
            </w:pPr>
            <w:r>
              <w:rPr>
                <w:sz w:val="22"/>
                <w:szCs w:val="22"/>
              </w:rPr>
              <w:t>-</w:t>
            </w:r>
          </w:p>
        </w:tc>
        <w:tc>
          <w:tcPr>
            <w:tcW w:w="1673" w:type="dxa"/>
            <w:vAlign w:val="center"/>
          </w:tcPr>
          <w:p w14:paraId="22E1284C" w14:textId="77777777" w:rsidR="0043218B" w:rsidRDefault="0043218B" w:rsidP="003E215E">
            <w:pPr>
              <w:pStyle w:val="Default"/>
              <w:jc w:val="center"/>
              <w:rPr>
                <w:sz w:val="22"/>
                <w:szCs w:val="22"/>
              </w:rPr>
            </w:pPr>
            <w:r>
              <w:rPr>
                <w:sz w:val="22"/>
                <w:szCs w:val="22"/>
              </w:rPr>
              <w:t>1000</w:t>
            </w:r>
          </w:p>
        </w:tc>
        <w:tc>
          <w:tcPr>
            <w:tcW w:w="1673" w:type="dxa"/>
            <w:vAlign w:val="center"/>
          </w:tcPr>
          <w:p w14:paraId="32D3A681" w14:textId="77777777" w:rsidR="0043218B" w:rsidRDefault="0043218B" w:rsidP="003E215E">
            <w:pPr>
              <w:pStyle w:val="Default"/>
              <w:jc w:val="center"/>
              <w:rPr>
                <w:sz w:val="22"/>
                <w:szCs w:val="22"/>
              </w:rPr>
            </w:pPr>
            <w:r>
              <w:rPr>
                <w:sz w:val="22"/>
                <w:szCs w:val="22"/>
              </w:rPr>
              <w:t>-</w:t>
            </w:r>
          </w:p>
        </w:tc>
      </w:tr>
    </w:tbl>
    <w:p w14:paraId="3F14A653" w14:textId="77777777" w:rsidR="0043218B" w:rsidRPr="0026478F" w:rsidRDefault="0043218B" w:rsidP="0043218B">
      <w:pPr>
        <w:spacing w:line="360" w:lineRule="auto"/>
        <w:jc w:val="both"/>
        <w:rPr>
          <w:rFonts w:ascii="Times New Roman" w:hAnsi="Times New Roman" w:cs="Times New Roman"/>
        </w:rPr>
      </w:pPr>
    </w:p>
    <w:p w14:paraId="163D8B1B" w14:textId="77777777" w:rsidR="0043218B" w:rsidRPr="00E670DB"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I</w:t>
      </w:r>
      <w:r w:rsidRPr="00E670DB">
        <w:rPr>
          <w:rFonts w:asciiTheme="minorHAnsi" w:hAnsiTheme="minorHAnsi" w:cstheme="minorHAnsi"/>
          <w:color w:val="auto"/>
          <w:kern w:val="2"/>
        </w:rPr>
        <w:t xml:space="preserve">l posizionamento delle sacche nel cumulo </w:t>
      </w:r>
      <w:r w:rsidRPr="00BD41F3">
        <w:rPr>
          <w:rFonts w:asciiTheme="minorHAnsi" w:hAnsiTheme="minorHAnsi" w:cstheme="minorHAnsi"/>
          <w:color w:val="auto"/>
          <w:kern w:val="2"/>
        </w:rPr>
        <w:t>è stato applicato al</w:t>
      </w:r>
      <w:r w:rsidRPr="00E670DB">
        <w:rPr>
          <w:rFonts w:asciiTheme="minorHAnsi" w:hAnsiTheme="minorHAnsi" w:cstheme="minorHAnsi"/>
          <w:color w:val="auto"/>
          <w:kern w:val="2"/>
        </w:rPr>
        <w:t xml:space="preserve"> fine di garantire che tutte le tre tesi (controllo, bioplastica al 6% e bioplastica al 2%) siano state soggette a temperature simili, che sono state monitorate durante tutta la prova tramite apposite sonde</w:t>
      </w:r>
      <w:r w:rsidRPr="00BD41F3">
        <w:rPr>
          <w:rFonts w:asciiTheme="minorHAnsi" w:hAnsiTheme="minorHAnsi" w:cstheme="minorHAnsi"/>
          <w:color w:val="auto"/>
          <w:kern w:val="2"/>
        </w:rPr>
        <w:t>.</w:t>
      </w:r>
    </w:p>
    <w:p w14:paraId="520E5330" w14:textId="77777777" w:rsidR="0043218B" w:rsidRPr="00E670DB" w:rsidRDefault="0043218B" w:rsidP="0043218B">
      <w:pPr>
        <w:pStyle w:val="Default"/>
        <w:spacing w:line="360" w:lineRule="auto"/>
        <w:jc w:val="both"/>
        <w:rPr>
          <w:rFonts w:asciiTheme="minorHAnsi" w:hAnsiTheme="minorHAnsi" w:cstheme="minorHAnsi"/>
          <w:color w:val="auto"/>
          <w:kern w:val="2"/>
        </w:rPr>
      </w:pPr>
      <w:r w:rsidRPr="00E670DB">
        <w:rPr>
          <w:rFonts w:asciiTheme="minorHAnsi" w:hAnsiTheme="minorHAnsi" w:cstheme="minorHAnsi"/>
          <w:color w:val="auto"/>
          <w:kern w:val="2"/>
        </w:rPr>
        <w:t>Le 8 sonde sono state posizionate a due a due per ogni strato, cercando di mantenerne una nel nucleo del cumulo e una più esterna, di modo da avere un quadro chiaro e complessivo dell’andamento della temperatura nel cumulo.</w:t>
      </w:r>
    </w:p>
    <w:p w14:paraId="0A9A441D" w14:textId="77777777" w:rsidR="0043218B" w:rsidRPr="00BD41F3" w:rsidRDefault="0043218B" w:rsidP="0043218B">
      <w:pPr>
        <w:spacing w:line="360" w:lineRule="auto"/>
        <w:jc w:val="both"/>
        <w:rPr>
          <w:rFonts w:asciiTheme="minorHAnsi" w:hAnsiTheme="minorHAnsi" w:cstheme="minorHAnsi"/>
          <w:sz w:val="24"/>
          <w:szCs w:val="24"/>
        </w:rPr>
      </w:pPr>
      <w:bookmarkStart w:id="0" w:name="_Hlk119503095"/>
      <w:r w:rsidRPr="00BD41F3">
        <w:rPr>
          <w:rFonts w:asciiTheme="minorHAnsi" w:hAnsiTheme="minorHAnsi" w:cstheme="minorHAnsi"/>
          <w:sz w:val="24"/>
          <w:szCs w:val="24"/>
        </w:rPr>
        <w:t xml:space="preserve">La temperatura è stata monitorata come indicatore del corretto andamento del compostaggio. Sono state impiegate delle sonde </w:t>
      </w:r>
      <w:proofErr w:type="spellStart"/>
      <w:r w:rsidRPr="00BD41F3">
        <w:rPr>
          <w:rFonts w:asciiTheme="minorHAnsi" w:hAnsiTheme="minorHAnsi" w:cstheme="minorHAnsi"/>
          <w:sz w:val="24"/>
          <w:szCs w:val="24"/>
        </w:rPr>
        <w:t>datalogger</w:t>
      </w:r>
      <w:proofErr w:type="spellEnd"/>
      <w:r w:rsidRPr="00BD41F3">
        <w:rPr>
          <w:rFonts w:asciiTheme="minorHAnsi" w:hAnsiTheme="minorHAnsi" w:cstheme="minorHAnsi"/>
          <w:sz w:val="24"/>
          <w:szCs w:val="24"/>
        </w:rPr>
        <w:t xml:space="preserve"> a misurazione della temperatura in continuo (ogni 15 minuti) nei diversi punti. </w:t>
      </w:r>
    </w:p>
    <w:p w14:paraId="7725189E" w14:textId="6D799DFB" w:rsidR="00A27F22" w:rsidRDefault="0043218B" w:rsidP="0043218B">
      <w:pPr>
        <w:spacing w:line="360" w:lineRule="auto"/>
        <w:jc w:val="both"/>
        <w:rPr>
          <w:rFonts w:asciiTheme="minorHAnsi" w:hAnsiTheme="minorHAnsi" w:cstheme="minorHAnsi"/>
          <w:sz w:val="24"/>
          <w:szCs w:val="24"/>
        </w:rPr>
      </w:pPr>
      <w:r w:rsidRPr="00BD41F3">
        <w:rPr>
          <w:rFonts w:asciiTheme="minorHAnsi" w:hAnsiTheme="minorHAnsi" w:cstheme="minorHAnsi"/>
          <w:sz w:val="24"/>
          <w:szCs w:val="24"/>
        </w:rPr>
        <w:t>Per garantire un’ottimale areazione della massa, i rivoltamenti del cumulo sono stati svolti una volta a settimana nel primo mese, e successivamente ad ogni campionamento.</w:t>
      </w:r>
    </w:p>
    <w:p w14:paraId="2A68EC45" w14:textId="4FD30528" w:rsidR="00A27F22" w:rsidRPr="00A27F22" w:rsidRDefault="00A27F22" w:rsidP="0043218B">
      <w:pPr>
        <w:spacing w:line="360" w:lineRule="auto"/>
        <w:jc w:val="both"/>
        <w:rPr>
          <w:rFonts w:asciiTheme="minorHAnsi" w:hAnsiTheme="minorHAnsi" w:cstheme="minorHAnsi"/>
          <w:b/>
          <w:bCs/>
          <w:sz w:val="24"/>
          <w:szCs w:val="24"/>
        </w:rPr>
      </w:pPr>
      <w:r w:rsidRPr="00A27F22">
        <w:rPr>
          <w:rFonts w:asciiTheme="minorHAnsi" w:hAnsiTheme="minorHAnsi" w:cstheme="minorHAnsi"/>
          <w:b/>
          <w:bCs/>
          <w:sz w:val="24"/>
          <w:szCs w:val="24"/>
        </w:rPr>
        <w:t>RISULTATI</w:t>
      </w:r>
    </w:p>
    <w:bookmarkEnd w:id="0"/>
    <w:p w14:paraId="6B73E398" w14:textId="77777777" w:rsidR="0043218B" w:rsidRPr="00BD41F3" w:rsidRDefault="0043218B" w:rsidP="0043218B">
      <w:pPr>
        <w:spacing w:line="360" w:lineRule="auto"/>
        <w:jc w:val="both"/>
        <w:rPr>
          <w:rFonts w:asciiTheme="minorHAnsi" w:hAnsiTheme="minorHAnsi" w:cstheme="minorHAnsi"/>
          <w:sz w:val="24"/>
          <w:szCs w:val="24"/>
        </w:rPr>
      </w:pPr>
      <w:r w:rsidRPr="00BD41F3">
        <w:rPr>
          <w:rFonts w:asciiTheme="minorHAnsi" w:hAnsiTheme="minorHAnsi" w:cstheme="minorHAnsi"/>
          <w:sz w:val="24"/>
          <w:szCs w:val="24"/>
        </w:rPr>
        <w:t>In figura 6 vengono riportate le temperature registrate da ogni sonda dall’inizio alla fine della prova, si notano i bruschi abbassamenti di temperature in corrispondenza dei rivoltamenti e dei campionamenti.</w:t>
      </w:r>
      <w:r w:rsidRPr="00BD41F3">
        <w:rPr>
          <w:rFonts w:asciiTheme="minorHAnsi" w:hAnsiTheme="minorHAnsi" w:cstheme="minorHAnsi"/>
          <w:noProof/>
          <w:sz w:val="24"/>
          <w:szCs w:val="24"/>
        </w:rPr>
        <w:t xml:space="preserve"> </w:t>
      </w:r>
      <w:r w:rsidRPr="00BD41F3">
        <w:rPr>
          <w:rFonts w:asciiTheme="minorHAnsi" w:hAnsiTheme="minorHAnsi" w:cstheme="minorHAnsi"/>
          <w:sz w:val="24"/>
          <w:szCs w:val="24"/>
        </w:rPr>
        <w:t>Le sonde A e D sono quelle posizionate nel centro del cumulo, mentre le sonde B e C sono quelle ai bordi.</w:t>
      </w:r>
    </w:p>
    <w:p w14:paraId="57EF3F3F" w14:textId="77777777" w:rsidR="0043218B" w:rsidRDefault="0043218B" w:rsidP="0043218B">
      <w:pPr>
        <w:spacing w:line="360" w:lineRule="auto"/>
        <w:jc w:val="center"/>
        <w:rPr>
          <w:rFonts w:ascii="Times New Roman" w:hAnsi="Times New Roman" w:cs="Times New Roman"/>
        </w:rPr>
      </w:pPr>
    </w:p>
    <w:p w14:paraId="105A25A3" w14:textId="77777777" w:rsidR="0043218B" w:rsidRDefault="0043218B" w:rsidP="0043218B">
      <w:pPr>
        <w:spacing w:line="360" w:lineRule="auto"/>
        <w:jc w:val="center"/>
        <w:rPr>
          <w:b/>
          <w:bCs/>
        </w:rPr>
      </w:pPr>
      <w:r>
        <w:rPr>
          <w:b/>
          <w:bCs/>
          <w:noProof/>
        </w:rPr>
        <w:lastRenderedPageBreak/>
        <w:drawing>
          <wp:inline distT="0" distB="0" distL="0" distR="0" wp14:anchorId="4121A523" wp14:editId="42C919E3">
            <wp:extent cx="6127115" cy="3395980"/>
            <wp:effectExtent l="0" t="0" r="6985" b="0"/>
            <wp:docPr id="204976656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7115" cy="3395980"/>
                    </a:xfrm>
                    <a:prstGeom prst="rect">
                      <a:avLst/>
                    </a:prstGeom>
                    <a:noFill/>
                  </pic:spPr>
                </pic:pic>
              </a:graphicData>
            </a:graphic>
          </wp:inline>
        </w:drawing>
      </w:r>
    </w:p>
    <w:p w14:paraId="6D629835" w14:textId="77777777" w:rsidR="0043218B" w:rsidRDefault="0043218B" w:rsidP="0043218B">
      <w:pPr>
        <w:spacing w:line="360" w:lineRule="auto"/>
        <w:jc w:val="center"/>
      </w:pPr>
      <w:r w:rsidRPr="00520918">
        <w:rPr>
          <w:rFonts w:asciiTheme="minorHAnsi" w:hAnsiTheme="minorHAnsi" w:cstheme="minorBidi"/>
          <w:b/>
          <w:bCs/>
        </w:rPr>
        <w:t xml:space="preserve">Figura 6 </w:t>
      </w:r>
      <w:r w:rsidRPr="00520918">
        <w:rPr>
          <w:rFonts w:asciiTheme="minorHAnsi" w:hAnsiTheme="minorHAnsi" w:cstheme="minorBidi"/>
        </w:rPr>
        <w:t>Andamento delle temperature dall’inizio (27 aprile) alla fine (20 luglio) in ogni sonda</w:t>
      </w:r>
    </w:p>
    <w:p w14:paraId="7A7619B8" w14:textId="77777777" w:rsidR="0043218B" w:rsidRPr="00BD41F3" w:rsidRDefault="0043218B" w:rsidP="0043218B">
      <w:pPr>
        <w:spacing w:line="360" w:lineRule="auto"/>
        <w:jc w:val="both"/>
        <w:rPr>
          <w:rFonts w:asciiTheme="minorHAnsi" w:hAnsiTheme="minorHAnsi" w:cstheme="minorHAnsi"/>
          <w:sz w:val="24"/>
          <w:szCs w:val="24"/>
        </w:rPr>
      </w:pPr>
      <w:r w:rsidRPr="00BD41F3">
        <w:rPr>
          <w:rFonts w:asciiTheme="minorHAnsi" w:hAnsiTheme="minorHAnsi" w:cstheme="minorHAnsi"/>
          <w:sz w:val="24"/>
          <w:szCs w:val="24"/>
        </w:rPr>
        <w:t>Si notano bruschi cali della temperatura in corrispondenza dei rivoltamenti e dei campionamenti. Sebbene siano stati rilevati andamenti di temperatura molto variabili tra la parte più esterna (sonde al bordo B) e la parte più interna (sonde al centro C) del cumulo, si può notare che in tutti gli strati siano stati raggiunti i 60 °C per almeno due settimane, valore soglia per l’attivazione dei processi di degradazione come descritto dalla normativa.</w:t>
      </w:r>
    </w:p>
    <w:p w14:paraId="1FC59A69"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Ad ogni campionamento il contenuto delle sacche è stato sottoposto alla seguente procedura:</w:t>
      </w:r>
    </w:p>
    <w:p w14:paraId="7AC17DA4"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Vagliatura mediante setaccio con maglie di 10 mm;</w:t>
      </w:r>
    </w:p>
    <w:p w14:paraId="6BFDF210"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Sul materiale con dimensioni &gt; 10 mm (</w:t>
      </w:r>
      <w:proofErr w:type="spellStart"/>
      <w:r w:rsidRPr="00BD41F3">
        <w:rPr>
          <w:rFonts w:asciiTheme="minorHAnsi" w:hAnsiTheme="minorHAnsi" w:cstheme="minorHAnsi"/>
          <w:color w:val="auto"/>
          <w:kern w:val="2"/>
        </w:rPr>
        <w:t>sopravaglio</w:t>
      </w:r>
      <w:proofErr w:type="spellEnd"/>
      <w:r w:rsidRPr="00BD41F3">
        <w:rPr>
          <w:rFonts w:asciiTheme="minorHAnsi" w:hAnsiTheme="minorHAnsi" w:cstheme="minorHAnsi"/>
          <w:color w:val="auto"/>
          <w:kern w:val="2"/>
        </w:rPr>
        <w:t>) ricerca degli eventuali residui di bioplastica;</w:t>
      </w:r>
    </w:p>
    <w:p w14:paraId="083C48D3"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Ulteriore vagliatura del materiale con dimensioni &lt; 10 mm mediante setaccio con maglie di 2 mm;</w:t>
      </w:r>
    </w:p>
    <w:p w14:paraId="0BC2879E"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Dal materiale &gt; 2 mm (</w:t>
      </w:r>
      <w:proofErr w:type="spellStart"/>
      <w:r w:rsidRPr="00BD41F3">
        <w:rPr>
          <w:rFonts w:asciiTheme="minorHAnsi" w:hAnsiTheme="minorHAnsi" w:cstheme="minorHAnsi"/>
          <w:color w:val="auto"/>
          <w:kern w:val="2"/>
        </w:rPr>
        <w:t>sopravaglio</w:t>
      </w:r>
      <w:proofErr w:type="spellEnd"/>
      <w:r w:rsidRPr="00BD41F3">
        <w:rPr>
          <w:rFonts w:asciiTheme="minorHAnsi" w:hAnsiTheme="minorHAnsi" w:cstheme="minorHAnsi"/>
          <w:color w:val="auto"/>
          <w:kern w:val="2"/>
        </w:rPr>
        <w:t>) ricerca degli eventuali residui di bioplastica;</w:t>
      </w:r>
    </w:p>
    <w:p w14:paraId="40D97E62"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 xml:space="preserve">Valutazione del rispetto della normativa UNI EN 13432: il target di disintegrazione fissato è </w:t>
      </w:r>
      <w:r w:rsidRPr="00BD41F3">
        <w:rPr>
          <w:rFonts w:asciiTheme="minorHAnsi" w:hAnsiTheme="minorHAnsi" w:cstheme="minorHAnsi"/>
          <w:color w:val="auto"/>
          <w:kern w:val="2"/>
        </w:rPr>
        <w:sym w:font="Symbol" w:char="F0B3"/>
      </w:r>
      <w:r w:rsidRPr="00BD41F3">
        <w:rPr>
          <w:rFonts w:asciiTheme="minorHAnsi" w:hAnsiTheme="minorHAnsi" w:cstheme="minorHAnsi"/>
          <w:color w:val="auto"/>
          <w:kern w:val="2"/>
        </w:rPr>
        <w:t xml:space="preserve"> 90%, ossia non più del 10% del materiale deve avere dimensioni &gt; 2 mm.</w:t>
      </w:r>
    </w:p>
    <w:p w14:paraId="72D2421A" w14:textId="77777777" w:rsidR="0043218B" w:rsidRPr="00BD41F3" w:rsidRDefault="0043218B" w:rsidP="0043218B">
      <w:pPr>
        <w:pStyle w:val="Default"/>
        <w:spacing w:line="360" w:lineRule="auto"/>
        <w:jc w:val="both"/>
        <w:rPr>
          <w:rFonts w:asciiTheme="minorHAnsi" w:hAnsiTheme="minorHAnsi" w:cstheme="minorHAnsi"/>
          <w:color w:val="auto"/>
          <w:kern w:val="2"/>
        </w:rPr>
      </w:pPr>
    </w:p>
    <w:p w14:paraId="073ECABF"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 xml:space="preserve">Ad ogni campionamento è stato calcolato il grado di disintegrazione (UNI EN ISO 20200) della bioplastica da testare con la seguente formula: </w:t>
      </w:r>
    </w:p>
    <w:p w14:paraId="0EF4B910" w14:textId="77777777" w:rsidR="0043218B" w:rsidRPr="00BD41F3" w:rsidRDefault="0043218B" w:rsidP="0043218B">
      <w:pPr>
        <w:pStyle w:val="Default"/>
        <w:spacing w:line="360" w:lineRule="auto"/>
        <w:jc w:val="both"/>
        <w:rPr>
          <w:rFonts w:asciiTheme="minorHAnsi" w:hAnsiTheme="minorHAnsi" w:cstheme="minorHAnsi"/>
          <w:color w:val="auto"/>
          <w:kern w:val="2"/>
        </w:rPr>
      </w:pPr>
      <m:oMathPara>
        <m:oMath>
          <m:r>
            <w:rPr>
              <w:rFonts w:ascii="Cambria Math" w:hAnsi="Cambria Math" w:cstheme="minorHAnsi"/>
              <w:color w:val="auto"/>
              <w:kern w:val="2"/>
            </w:rPr>
            <m:t>D</m:t>
          </m:r>
          <m:r>
            <m:rPr>
              <m:sty m:val="p"/>
            </m:rPr>
            <w:rPr>
              <w:rFonts w:ascii="Cambria Math" w:hAnsi="Cambria Math" w:cstheme="minorHAnsi"/>
              <w:color w:val="auto"/>
              <w:kern w:val="2"/>
            </w:rPr>
            <m:t xml:space="preserve">= </m:t>
          </m:r>
          <m:f>
            <m:fPr>
              <m:ctrlPr>
                <w:rPr>
                  <w:rFonts w:ascii="Cambria Math" w:hAnsi="Cambria Math" w:cstheme="minorHAnsi"/>
                  <w:color w:val="auto"/>
                  <w:kern w:val="2"/>
                </w:rPr>
              </m:ctrlPr>
            </m:fPr>
            <m:num>
              <m:sSub>
                <m:sSubPr>
                  <m:ctrlPr>
                    <w:rPr>
                      <w:rFonts w:ascii="Cambria Math" w:hAnsi="Cambria Math" w:cstheme="minorHAnsi"/>
                      <w:color w:val="auto"/>
                      <w:kern w:val="2"/>
                    </w:rPr>
                  </m:ctrlPr>
                </m:sSubPr>
                <m:e>
                  <m:r>
                    <w:rPr>
                      <w:rFonts w:ascii="Cambria Math" w:hAnsi="Cambria Math" w:cstheme="minorHAnsi"/>
                      <w:color w:val="auto"/>
                      <w:kern w:val="2"/>
                    </w:rPr>
                    <m:t>m</m:t>
                  </m:r>
                </m:e>
                <m:sub>
                  <m:r>
                    <w:rPr>
                      <w:rFonts w:ascii="Cambria Math" w:hAnsi="Cambria Math" w:cstheme="minorHAnsi"/>
                      <w:color w:val="auto"/>
                      <w:kern w:val="2"/>
                    </w:rPr>
                    <m:t>i</m:t>
                  </m:r>
                </m:sub>
              </m:sSub>
              <m:r>
                <m:rPr>
                  <m:sty m:val="p"/>
                </m:rPr>
                <w:rPr>
                  <w:rFonts w:ascii="Cambria Math" w:hAnsi="Cambria Math" w:cstheme="minorHAnsi"/>
                  <w:color w:val="auto"/>
                  <w:kern w:val="2"/>
                </w:rPr>
                <m:t xml:space="preserve">- </m:t>
              </m:r>
              <m:sSub>
                <m:sSubPr>
                  <m:ctrlPr>
                    <w:rPr>
                      <w:rFonts w:ascii="Cambria Math" w:hAnsi="Cambria Math" w:cstheme="minorHAnsi"/>
                      <w:color w:val="auto"/>
                      <w:kern w:val="2"/>
                    </w:rPr>
                  </m:ctrlPr>
                </m:sSubPr>
                <m:e>
                  <m:r>
                    <w:rPr>
                      <w:rFonts w:ascii="Cambria Math" w:hAnsi="Cambria Math" w:cstheme="minorHAnsi"/>
                      <w:color w:val="auto"/>
                      <w:kern w:val="2"/>
                    </w:rPr>
                    <m:t>m</m:t>
                  </m:r>
                </m:e>
                <m:sub>
                  <m:r>
                    <w:rPr>
                      <w:rFonts w:ascii="Cambria Math" w:hAnsi="Cambria Math" w:cstheme="minorHAnsi"/>
                      <w:color w:val="auto"/>
                      <w:kern w:val="2"/>
                    </w:rPr>
                    <m:t>r</m:t>
                  </m:r>
                </m:sub>
              </m:sSub>
            </m:num>
            <m:den>
              <m:sSub>
                <m:sSubPr>
                  <m:ctrlPr>
                    <w:rPr>
                      <w:rFonts w:ascii="Cambria Math" w:hAnsi="Cambria Math" w:cstheme="minorHAnsi"/>
                      <w:color w:val="auto"/>
                      <w:kern w:val="2"/>
                    </w:rPr>
                  </m:ctrlPr>
                </m:sSubPr>
                <m:e>
                  <m:r>
                    <w:rPr>
                      <w:rFonts w:ascii="Cambria Math" w:hAnsi="Cambria Math" w:cstheme="minorHAnsi"/>
                      <w:color w:val="auto"/>
                      <w:kern w:val="2"/>
                    </w:rPr>
                    <m:t>m</m:t>
                  </m:r>
                </m:e>
                <m:sub>
                  <m:r>
                    <w:rPr>
                      <w:rFonts w:ascii="Cambria Math" w:hAnsi="Cambria Math" w:cstheme="minorHAnsi"/>
                      <w:color w:val="auto"/>
                      <w:kern w:val="2"/>
                    </w:rPr>
                    <m:t>i</m:t>
                  </m:r>
                </m:sub>
              </m:sSub>
            </m:den>
          </m:f>
          <m:r>
            <m:rPr>
              <m:sty m:val="p"/>
            </m:rPr>
            <w:rPr>
              <w:rFonts w:ascii="Cambria Math" w:hAnsi="Cambria Math" w:cstheme="minorHAnsi"/>
              <w:color w:val="auto"/>
              <w:kern w:val="2"/>
            </w:rPr>
            <m:t xml:space="preserve"> × 100</m:t>
          </m:r>
        </m:oMath>
      </m:oMathPara>
    </w:p>
    <w:p w14:paraId="5D6C4CB7"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t xml:space="preserve">Dove mi = massa iniziale della bioplastica; </w:t>
      </w:r>
      <w:proofErr w:type="spellStart"/>
      <w:r w:rsidRPr="00BD41F3">
        <w:rPr>
          <w:rFonts w:asciiTheme="minorHAnsi" w:hAnsiTheme="minorHAnsi" w:cstheme="minorHAnsi"/>
          <w:color w:val="auto"/>
          <w:kern w:val="2"/>
        </w:rPr>
        <w:t>mr</w:t>
      </w:r>
      <w:proofErr w:type="spellEnd"/>
      <w:r w:rsidRPr="00BD41F3">
        <w:rPr>
          <w:rFonts w:asciiTheme="minorHAnsi" w:hAnsiTheme="minorHAnsi" w:cstheme="minorHAnsi"/>
          <w:color w:val="auto"/>
          <w:kern w:val="2"/>
        </w:rPr>
        <w:t xml:space="preserve"> = massa secca del campione estratto ad un determinato tempo. </w:t>
      </w:r>
    </w:p>
    <w:p w14:paraId="1EC7E146" w14:textId="77777777" w:rsidR="0043218B" w:rsidRPr="00BD41F3" w:rsidRDefault="0043218B" w:rsidP="0043218B">
      <w:pPr>
        <w:pStyle w:val="Default"/>
        <w:spacing w:line="360" w:lineRule="auto"/>
        <w:jc w:val="both"/>
        <w:rPr>
          <w:rFonts w:asciiTheme="minorHAnsi" w:hAnsiTheme="minorHAnsi" w:cstheme="minorHAnsi"/>
          <w:color w:val="auto"/>
          <w:kern w:val="2"/>
        </w:rPr>
      </w:pPr>
      <w:r w:rsidRPr="00BD41F3">
        <w:rPr>
          <w:rFonts w:asciiTheme="minorHAnsi" w:hAnsiTheme="minorHAnsi" w:cstheme="minorHAnsi"/>
          <w:color w:val="auto"/>
          <w:kern w:val="2"/>
        </w:rPr>
        <w:lastRenderedPageBreak/>
        <w:t>Si riportano i risultati delle pesate in grammi e relativi valori di disintegrazione (D) nei quattro campionamenti nella tabella di seguito (Tabella 2).</w:t>
      </w:r>
    </w:p>
    <w:p w14:paraId="7519F745" w14:textId="77777777" w:rsidR="0043218B" w:rsidRPr="00A27F22" w:rsidRDefault="0043218B" w:rsidP="0043218B">
      <w:pPr>
        <w:spacing w:line="360" w:lineRule="auto"/>
        <w:jc w:val="center"/>
        <w:rPr>
          <w:sz w:val="18"/>
          <w:szCs w:val="18"/>
        </w:rPr>
      </w:pPr>
      <w:r w:rsidRPr="00CD6772">
        <w:rPr>
          <w:rFonts w:asciiTheme="minorHAnsi" w:hAnsiTheme="minorHAnsi" w:cstheme="minorBidi"/>
          <w:b/>
          <w:bCs/>
        </w:rPr>
        <w:t xml:space="preserve">Tabella 2 </w:t>
      </w:r>
      <w:r w:rsidRPr="00CD6772">
        <w:rPr>
          <w:rFonts w:asciiTheme="minorHAnsi" w:hAnsiTheme="minorHAnsi" w:cstheme="minorBidi"/>
        </w:rPr>
        <w:t>Risultati delle pesate delle bioplastiche e del loro tasso di disintegrazione nei 4 campionamenti</w:t>
      </w:r>
      <w:r>
        <w:t xml:space="preserve"> </w:t>
      </w:r>
      <w:r w:rsidRPr="00A27F22">
        <w:rPr>
          <w:sz w:val="18"/>
          <w:szCs w:val="18"/>
        </w:rPr>
        <w:t>(risultati medi e deviazione standard da quattro repliche)</w:t>
      </w:r>
    </w:p>
    <w:tbl>
      <w:tblPr>
        <w:tblStyle w:val="Grigliatabella"/>
        <w:tblW w:w="0" w:type="auto"/>
        <w:tblLook w:val="04A0" w:firstRow="1" w:lastRow="0" w:firstColumn="1" w:lastColumn="0" w:noHBand="0" w:noVBand="1"/>
      </w:tblPr>
      <w:tblGrid>
        <w:gridCol w:w="3678"/>
        <w:gridCol w:w="2472"/>
        <w:gridCol w:w="2766"/>
      </w:tblGrid>
      <w:tr w:rsidR="0043218B" w:rsidRPr="005A7CA0" w14:paraId="45078281" w14:textId="77777777" w:rsidTr="003E215E">
        <w:trPr>
          <w:trHeight w:val="567"/>
        </w:trPr>
        <w:tc>
          <w:tcPr>
            <w:tcW w:w="3678" w:type="dxa"/>
            <w:vMerge w:val="restart"/>
            <w:vAlign w:val="center"/>
          </w:tcPr>
          <w:p w14:paraId="002FFECB" w14:textId="77777777" w:rsidR="0043218B" w:rsidRPr="00B97CFB" w:rsidRDefault="0043218B" w:rsidP="003E215E">
            <w:pPr>
              <w:spacing w:line="360" w:lineRule="auto"/>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Tempo di prelievo</w:t>
            </w:r>
          </w:p>
          <w:p w14:paraId="4C4E5470" w14:textId="77777777" w:rsidR="0043218B" w:rsidRPr="00B97CFB" w:rsidRDefault="0043218B" w:rsidP="003E215E">
            <w:pPr>
              <w:spacing w:line="360" w:lineRule="auto"/>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(Giorni)</w:t>
            </w:r>
          </w:p>
        </w:tc>
        <w:tc>
          <w:tcPr>
            <w:tcW w:w="5238" w:type="dxa"/>
            <w:gridSpan w:val="2"/>
            <w:vAlign w:val="center"/>
          </w:tcPr>
          <w:p w14:paraId="740A2A59" w14:textId="77777777" w:rsidR="0043218B" w:rsidRPr="00B97CFB" w:rsidRDefault="0043218B" w:rsidP="003E215E">
            <w:pPr>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Disintegrazione (%)</w:t>
            </w:r>
            <w:r w:rsidRPr="00B97CFB" w:rsidDel="00210202">
              <w:rPr>
                <w:rFonts w:asciiTheme="minorHAnsi" w:eastAsiaTheme="minorHAnsi" w:hAnsiTheme="minorHAnsi" w:cstheme="minorBidi"/>
                <w:b/>
                <w:bCs/>
                <w:kern w:val="2"/>
                <w:sz w:val="22"/>
                <w:szCs w:val="22"/>
                <w14:ligatures w14:val="standardContextual"/>
              </w:rPr>
              <w:t xml:space="preserve"> </w:t>
            </w:r>
          </w:p>
        </w:tc>
      </w:tr>
      <w:tr w:rsidR="0043218B" w:rsidRPr="00881728" w14:paraId="1E1BEF57" w14:textId="77777777" w:rsidTr="003E215E">
        <w:trPr>
          <w:trHeight w:val="567"/>
        </w:trPr>
        <w:tc>
          <w:tcPr>
            <w:tcW w:w="3678" w:type="dxa"/>
            <w:vMerge/>
            <w:vAlign w:val="center"/>
          </w:tcPr>
          <w:p w14:paraId="4C26778A" w14:textId="77777777" w:rsidR="0043218B" w:rsidRPr="00B97CFB" w:rsidRDefault="0043218B" w:rsidP="003E215E">
            <w:pPr>
              <w:spacing w:line="360" w:lineRule="auto"/>
              <w:jc w:val="center"/>
              <w:rPr>
                <w:rFonts w:asciiTheme="minorHAnsi" w:eastAsiaTheme="minorHAnsi" w:hAnsiTheme="minorHAnsi" w:cstheme="minorBidi"/>
                <w:b/>
                <w:bCs/>
                <w:kern w:val="2"/>
                <w:sz w:val="22"/>
                <w:szCs w:val="22"/>
                <w14:ligatures w14:val="standardContextual"/>
              </w:rPr>
            </w:pPr>
          </w:p>
        </w:tc>
        <w:tc>
          <w:tcPr>
            <w:tcW w:w="2472" w:type="dxa"/>
            <w:vAlign w:val="center"/>
          </w:tcPr>
          <w:p w14:paraId="7AC4B974" w14:textId="77777777" w:rsidR="0043218B" w:rsidRPr="00B97CFB" w:rsidRDefault="0043218B" w:rsidP="003E215E">
            <w:pPr>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 xml:space="preserve">2 % </w:t>
            </w:r>
            <w:proofErr w:type="spellStart"/>
            <w:r w:rsidRPr="00B97CFB">
              <w:rPr>
                <w:rFonts w:asciiTheme="minorHAnsi" w:eastAsiaTheme="minorHAnsi" w:hAnsiTheme="minorHAnsi" w:cstheme="minorBidi"/>
                <w:b/>
                <w:bCs/>
                <w:kern w:val="2"/>
                <w:sz w:val="22"/>
                <w:szCs w:val="22"/>
                <w14:ligatures w14:val="standardContextual"/>
              </w:rPr>
              <w:t>bio</w:t>
            </w:r>
            <w:proofErr w:type="spellEnd"/>
            <w:r w:rsidRPr="00B97CFB">
              <w:rPr>
                <w:rFonts w:asciiTheme="minorHAnsi" w:eastAsiaTheme="minorHAnsi" w:hAnsiTheme="minorHAnsi" w:cstheme="minorBidi"/>
                <w:b/>
                <w:bCs/>
                <w:kern w:val="2"/>
                <w:sz w:val="22"/>
                <w:szCs w:val="22"/>
                <w14:ligatures w14:val="standardContextual"/>
              </w:rPr>
              <w:t>-packaging</w:t>
            </w:r>
          </w:p>
        </w:tc>
        <w:tc>
          <w:tcPr>
            <w:tcW w:w="2766" w:type="dxa"/>
            <w:vAlign w:val="center"/>
          </w:tcPr>
          <w:p w14:paraId="680B8C8D" w14:textId="77777777" w:rsidR="0043218B" w:rsidRPr="00B97CFB" w:rsidRDefault="0043218B" w:rsidP="003E215E">
            <w:pPr>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 xml:space="preserve">6 % </w:t>
            </w:r>
            <w:proofErr w:type="spellStart"/>
            <w:r w:rsidRPr="00B97CFB">
              <w:rPr>
                <w:rFonts w:asciiTheme="minorHAnsi" w:eastAsiaTheme="minorHAnsi" w:hAnsiTheme="minorHAnsi" w:cstheme="minorBidi"/>
                <w:b/>
                <w:bCs/>
                <w:kern w:val="2"/>
                <w:sz w:val="22"/>
                <w:szCs w:val="22"/>
                <w14:ligatures w14:val="standardContextual"/>
              </w:rPr>
              <w:t>bio</w:t>
            </w:r>
            <w:proofErr w:type="spellEnd"/>
            <w:r w:rsidRPr="00B97CFB">
              <w:rPr>
                <w:rFonts w:asciiTheme="minorHAnsi" w:eastAsiaTheme="minorHAnsi" w:hAnsiTheme="minorHAnsi" w:cstheme="minorBidi"/>
                <w:b/>
                <w:bCs/>
                <w:kern w:val="2"/>
                <w:sz w:val="22"/>
                <w:szCs w:val="22"/>
                <w14:ligatures w14:val="standardContextual"/>
              </w:rPr>
              <w:t>-packaging</w:t>
            </w:r>
          </w:p>
        </w:tc>
      </w:tr>
      <w:tr w:rsidR="0043218B" w:rsidRPr="00881728" w14:paraId="3626E651" w14:textId="77777777" w:rsidTr="003E215E">
        <w:trPr>
          <w:trHeight w:val="567"/>
        </w:trPr>
        <w:tc>
          <w:tcPr>
            <w:tcW w:w="3678" w:type="dxa"/>
            <w:vAlign w:val="center"/>
          </w:tcPr>
          <w:p w14:paraId="30B9A896" w14:textId="77777777" w:rsidR="0043218B" w:rsidRPr="00B97CFB" w:rsidRDefault="0043218B" w:rsidP="003E215E">
            <w:pPr>
              <w:spacing w:line="360" w:lineRule="auto"/>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21</w:t>
            </w:r>
          </w:p>
        </w:tc>
        <w:tc>
          <w:tcPr>
            <w:tcW w:w="2472" w:type="dxa"/>
            <w:vAlign w:val="center"/>
          </w:tcPr>
          <w:p w14:paraId="5D853D02"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87.10 ± 8.60</w:t>
            </w:r>
          </w:p>
        </w:tc>
        <w:tc>
          <w:tcPr>
            <w:tcW w:w="2766" w:type="dxa"/>
            <w:vAlign w:val="center"/>
          </w:tcPr>
          <w:p w14:paraId="5B82709C"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90.05 ± 0.98</w:t>
            </w:r>
          </w:p>
        </w:tc>
      </w:tr>
      <w:tr w:rsidR="0043218B" w:rsidRPr="00881728" w14:paraId="65255BFB" w14:textId="77777777" w:rsidTr="003E215E">
        <w:trPr>
          <w:trHeight w:val="567"/>
        </w:trPr>
        <w:tc>
          <w:tcPr>
            <w:tcW w:w="3678" w:type="dxa"/>
            <w:vAlign w:val="center"/>
          </w:tcPr>
          <w:p w14:paraId="0D5E7C82" w14:textId="77777777" w:rsidR="0043218B" w:rsidRPr="00B97CFB" w:rsidRDefault="0043218B" w:rsidP="003E215E">
            <w:pPr>
              <w:spacing w:line="360" w:lineRule="auto"/>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 xml:space="preserve">42 </w:t>
            </w:r>
          </w:p>
        </w:tc>
        <w:tc>
          <w:tcPr>
            <w:tcW w:w="2472" w:type="dxa"/>
            <w:vAlign w:val="center"/>
          </w:tcPr>
          <w:p w14:paraId="7CDB3AD9"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90.70 ± 1.46</w:t>
            </w:r>
          </w:p>
        </w:tc>
        <w:tc>
          <w:tcPr>
            <w:tcW w:w="2766" w:type="dxa"/>
            <w:vAlign w:val="center"/>
          </w:tcPr>
          <w:p w14:paraId="016D9CCF"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90.31 ± 1.63</w:t>
            </w:r>
          </w:p>
        </w:tc>
      </w:tr>
      <w:tr w:rsidR="0043218B" w:rsidRPr="00881728" w14:paraId="4AB0CD67" w14:textId="77777777" w:rsidTr="003E215E">
        <w:trPr>
          <w:trHeight w:val="567"/>
        </w:trPr>
        <w:tc>
          <w:tcPr>
            <w:tcW w:w="3678" w:type="dxa"/>
            <w:vAlign w:val="center"/>
          </w:tcPr>
          <w:p w14:paraId="6546A185" w14:textId="77777777" w:rsidR="0043218B" w:rsidRPr="00B97CFB" w:rsidRDefault="0043218B" w:rsidP="003E215E">
            <w:pPr>
              <w:spacing w:line="360" w:lineRule="auto"/>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63</w:t>
            </w:r>
          </w:p>
        </w:tc>
        <w:tc>
          <w:tcPr>
            <w:tcW w:w="2472" w:type="dxa"/>
            <w:vAlign w:val="center"/>
          </w:tcPr>
          <w:p w14:paraId="61AF61DA"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92.28 ± 1.80</w:t>
            </w:r>
          </w:p>
        </w:tc>
        <w:tc>
          <w:tcPr>
            <w:tcW w:w="2766" w:type="dxa"/>
            <w:vAlign w:val="center"/>
          </w:tcPr>
          <w:p w14:paraId="2049CFAC"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92.00 ± 5.61</w:t>
            </w:r>
          </w:p>
        </w:tc>
      </w:tr>
      <w:tr w:rsidR="0043218B" w:rsidRPr="00881728" w14:paraId="0FFA840E" w14:textId="77777777" w:rsidTr="003E215E">
        <w:trPr>
          <w:trHeight w:val="567"/>
        </w:trPr>
        <w:tc>
          <w:tcPr>
            <w:tcW w:w="3678" w:type="dxa"/>
            <w:vAlign w:val="center"/>
          </w:tcPr>
          <w:p w14:paraId="7BC4D30A" w14:textId="77777777" w:rsidR="0043218B" w:rsidRPr="00B97CFB" w:rsidRDefault="0043218B" w:rsidP="003E215E">
            <w:pPr>
              <w:spacing w:line="360" w:lineRule="auto"/>
              <w:jc w:val="center"/>
              <w:rPr>
                <w:rFonts w:asciiTheme="minorHAnsi" w:eastAsiaTheme="minorHAnsi" w:hAnsiTheme="minorHAnsi" w:cstheme="minorBidi"/>
                <w:b/>
                <w:bCs/>
                <w:kern w:val="2"/>
                <w:sz w:val="22"/>
                <w:szCs w:val="22"/>
                <w14:ligatures w14:val="standardContextual"/>
              </w:rPr>
            </w:pPr>
            <w:r w:rsidRPr="00B97CFB">
              <w:rPr>
                <w:rFonts w:asciiTheme="minorHAnsi" w:eastAsiaTheme="minorHAnsi" w:hAnsiTheme="minorHAnsi" w:cstheme="minorBidi"/>
                <w:b/>
                <w:bCs/>
                <w:kern w:val="2"/>
                <w:sz w:val="22"/>
                <w:szCs w:val="22"/>
                <w14:ligatures w14:val="standardContextual"/>
              </w:rPr>
              <w:t>84</w:t>
            </w:r>
          </w:p>
        </w:tc>
        <w:tc>
          <w:tcPr>
            <w:tcW w:w="2472" w:type="dxa"/>
            <w:vAlign w:val="center"/>
          </w:tcPr>
          <w:p w14:paraId="48E112AE"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91.41 ± 2.98</w:t>
            </w:r>
          </w:p>
        </w:tc>
        <w:tc>
          <w:tcPr>
            <w:tcW w:w="2766" w:type="dxa"/>
            <w:vAlign w:val="center"/>
          </w:tcPr>
          <w:p w14:paraId="7D967459" w14:textId="77777777" w:rsidR="0043218B" w:rsidRPr="00B97CFB" w:rsidRDefault="0043218B" w:rsidP="003E215E">
            <w:pPr>
              <w:jc w:val="center"/>
              <w:rPr>
                <w:rFonts w:asciiTheme="minorHAnsi" w:eastAsiaTheme="minorHAnsi" w:hAnsiTheme="minorHAnsi" w:cstheme="minorBidi"/>
                <w:kern w:val="2"/>
                <w:sz w:val="22"/>
                <w:szCs w:val="22"/>
                <w14:ligatures w14:val="standardContextual"/>
              </w:rPr>
            </w:pPr>
            <w:r w:rsidRPr="00B97CFB">
              <w:rPr>
                <w:rFonts w:asciiTheme="minorHAnsi" w:eastAsiaTheme="minorHAnsi" w:hAnsiTheme="minorHAnsi" w:cstheme="minorBidi"/>
                <w:kern w:val="2"/>
                <w:sz w:val="22"/>
                <w:szCs w:val="22"/>
                <w14:ligatures w14:val="standardContextual"/>
              </w:rPr>
              <w:t>93.13 ± 2.17</w:t>
            </w:r>
          </w:p>
        </w:tc>
      </w:tr>
    </w:tbl>
    <w:p w14:paraId="18A8BB2B" w14:textId="77777777" w:rsidR="0043218B" w:rsidRPr="00BD41F3" w:rsidRDefault="0043218B" w:rsidP="0043218B">
      <w:pPr>
        <w:spacing w:before="240" w:line="360" w:lineRule="auto"/>
        <w:jc w:val="both"/>
        <w:rPr>
          <w:rFonts w:asciiTheme="minorHAnsi" w:hAnsiTheme="minorHAnsi" w:cstheme="minorBidi"/>
          <w:sz w:val="24"/>
          <w:szCs w:val="24"/>
        </w:rPr>
      </w:pPr>
      <w:r w:rsidRPr="00BD41F3">
        <w:rPr>
          <w:rFonts w:asciiTheme="minorHAnsi" w:hAnsiTheme="minorHAnsi" w:cstheme="minorBidi"/>
          <w:sz w:val="24"/>
          <w:szCs w:val="24"/>
        </w:rPr>
        <w:t>Come si evince dalla tabella</w:t>
      </w:r>
      <w:r w:rsidRPr="00BD41F3">
        <w:rPr>
          <w:sz w:val="24"/>
          <w:szCs w:val="24"/>
        </w:rPr>
        <w:t xml:space="preserve"> 2</w:t>
      </w:r>
      <w:r w:rsidRPr="00BD41F3">
        <w:rPr>
          <w:rFonts w:asciiTheme="minorHAnsi" w:hAnsiTheme="minorHAnsi" w:cstheme="minorBidi"/>
          <w:sz w:val="24"/>
          <w:szCs w:val="24"/>
        </w:rPr>
        <w:t>, in entrambe le tesi sono stati raggiunti valori vicini al 90</w:t>
      </w:r>
      <w:r w:rsidRPr="00BD41F3">
        <w:rPr>
          <w:sz w:val="24"/>
          <w:szCs w:val="24"/>
        </w:rPr>
        <w:t xml:space="preserve"> </w:t>
      </w:r>
      <w:r w:rsidRPr="00BD41F3">
        <w:rPr>
          <w:rFonts w:asciiTheme="minorHAnsi" w:hAnsiTheme="minorHAnsi" w:cstheme="minorBidi"/>
          <w:sz w:val="24"/>
          <w:szCs w:val="24"/>
        </w:rPr>
        <w:t>% già al primo tempo di campionamento. Lo standard prevede il superamento del 90% di disintegrazione al termine del compostaggio, parametro acquisito in entrambe le tesi a partire dal secondo tempo di campionamento ovvero a 42 giorni.</w:t>
      </w:r>
    </w:p>
    <w:p w14:paraId="1C212F4C" w14:textId="77777777" w:rsidR="0043218B" w:rsidRPr="009C58FE" w:rsidRDefault="0043218B" w:rsidP="00753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360" w:lineRule="auto"/>
        <w:jc w:val="both"/>
        <w:rPr>
          <w:rFonts w:asciiTheme="minorHAnsi" w:eastAsiaTheme="minorHAnsi" w:hAnsiTheme="minorHAnsi" w:cstheme="minorBidi"/>
          <w:kern w:val="2"/>
          <w:sz w:val="24"/>
          <w:szCs w:val="24"/>
          <w:lang w:eastAsia="en-US"/>
          <w14:ligatures w14:val="standardContextual"/>
        </w:rPr>
      </w:pPr>
      <w:r w:rsidRPr="009C58FE">
        <w:rPr>
          <w:rFonts w:asciiTheme="minorHAnsi" w:eastAsiaTheme="minorHAnsi" w:hAnsiTheme="minorHAnsi" w:cstheme="minorBidi"/>
          <w:kern w:val="2"/>
          <w:sz w:val="24"/>
          <w:szCs w:val="24"/>
          <w:lang w:eastAsia="en-US"/>
          <w14:ligatures w14:val="standardContextual"/>
        </w:rPr>
        <w:t xml:space="preserve">L'analisi dei metalli del compost campionato dai sacchi di controllo e dai sacchi di prova con il 2 e il 6% di </w:t>
      </w:r>
      <w:proofErr w:type="spellStart"/>
      <w:r w:rsidRPr="009C58FE">
        <w:rPr>
          <w:rFonts w:asciiTheme="minorHAnsi" w:eastAsiaTheme="minorHAnsi" w:hAnsiTheme="minorHAnsi" w:cstheme="minorBidi"/>
          <w:kern w:val="2"/>
          <w:sz w:val="24"/>
          <w:szCs w:val="24"/>
          <w:lang w:eastAsia="en-US"/>
          <w14:ligatures w14:val="standardContextual"/>
        </w:rPr>
        <w:t>bio</w:t>
      </w:r>
      <w:proofErr w:type="spellEnd"/>
      <w:r w:rsidRPr="00BD41F3">
        <w:rPr>
          <w:sz w:val="24"/>
          <w:szCs w:val="24"/>
        </w:rPr>
        <w:t>-</w:t>
      </w:r>
      <w:r w:rsidRPr="009C58FE">
        <w:rPr>
          <w:rFonts w:asciiTheme="minorHAnsi" w:eastAsiaTheme="minorHAnsi" w:hAnsiTheme="minorHAnsi" w:cstheme="minorBidi"/>
          <w:kern w:val="2"/>
          <w:sz w:val="24"/>
          <w:szCs w:val="24"/>
          <w:lang w:eastAsia="en-US"/>
          <w14:ligatures w14:val="standardContextual"/>
        </w:rPr>
        <w:t xml:space="preserve">imballaggio alla fine del processo di compostaggio sono mostrate nella Tabella </w:t>
      </w:r>
      <w:r w:rsidRPr="00BD41F3">
        <w:rPr>
          <w:rFonts w:asciiTheme="minorHAnsi" w:eastAsiaTheme="minorHAnsi" w:hAnsiTheme="minorHAnsi" w:cstheme="minorBidi"/>
          <w:kern w:val="2"/>
          <w:sz w:val="24"/>
          <w:szCs w:val="24"/>
          <w:lang w:eastAsia="en-US"/>
          <w14:ligatures w14:val="standardContextual"/>
        </w:rPr>
        <w:t>3</w:t>
      </w:r>
      <w:r w:rsidRPr="009C58FE">
        <w:rPr>
          <w:rFonts w:asciiTheme="minorHAnsi" w:eastAsiaTheme="minorHAnsi" w:hAnsiTheme="minorHAnsi" w:cstheme="minorBidi"/>
          <w:kern w:val="2"/>
          <w:sz w:val="24"/>
          <w:szCs w:val="24"/>
          <w:lang w:eastAsia="en-US"/>
          <w14:ligatures w14:val="standardContextual"/>
        </w:rPr>
        <w:t xml:space="preserve">. Pb, </w:t>
      </w:r>
      <w:proofErr w:type="spellStart"/>
      <w:r w:rsidRPr="009C58FE">
        <w:rPr>
          <w:rFonts w:asciiTheme="minorHAnsi" w:eastAsiaTheme="minorHAnsi" w:hAnsiTheme="minorHAnsi" w:cstheme="minorBidi"/>
          <w:kern w:val="2"/>
          <w:sz w:val="24"/>
          <w:szCs w:val="24"/>
          <w:lang w:eastAsia="en-US"/>
          <w14:ligatures w14:val="standardContextual"/>
        </w:rPr>
        <w:t>Cd</w:t>
      </w:r>
      <w:proofErr w:type="spellEnd"/>
      <w:r w:rsidRPr="009C58FE">
        <w:rPr>
          <w:rFonts w:asciiTheme="minorHAnsi" w:eastAsiaTheme="minorHAnsi" w:hAnsiTheme="minorHAnsi" w:cstheme="minorBidi"/>
          <w:kern w:val="2"/>
          <w:sz w:val="24"/>
          <w:szCs w:val="24"/>
          <w:lang w:eastAsia="en-US"/>
          <w14:ligatures w14:val="standardContextual"/>
        </w:rPr>
        <w:t>, Cu, Ni, Zn e Hg sono stati rinvenuti in concentrazioni inferiori alle soglie indicate dal Decreto Legislativo del 2010 (Gazzetta Ufficiale 75/2010).</w:t>
      </w:r>
    </w:p>
    <w:p w14:paraId="402045CF" w14:textId="77777777" w:rsidR="0043218B" w:rsidRPr="008A00C5" w:rsidRDefault="0043218B" w:rsidP="0043218B">
      <w:pPr>
        <w:spacing w:line="360" w:lineRule="auto"/>
        <w:jc w:val="center"/>
        <w:rPr>
          <w:rFonts w:asciiTheme="minorHAnsi" w:hAnsiTheme="minorHAnsi" w:cstheme="minorBidi"/>
          <w:b/>
          <w:bCs/>
        </w:rPr>
      </w:pPr>
      <w:bookmarkStart w:id="1" w:name="_Hlk139037186"/>
      <w:r w:rsidRPr="008A00C5">
        <w:rPr>
          <w:rFonts w:asciiTheme="minorHAnsi" w:hAnsiTheme="minorHAnsi" w:cstheme="minorBidi"/>
          <w:b/>
          <w:bCs/>
        </w:rPr>
        <w:t xml:space="preserve">Tabella 3 </w:t>
      </w:r>
      <w:r w:rsidRPr="008A00C5">
        <w:rPr>
          <w:rFonts w:asciiTheme="minorHAnsi" w:hAnsiTheme="minorHAnsi" w:cstheme="minorBidi"/>
        </w:rPr>
        <w:t>Analisi degli elementi nel compost a fine processo di compostaggio</w:t>
      </w:r>
      <w:bookmarkEnd w:id="1"/>
      <w:r w:rsidRPr="008A00C5">
        <w:rPr>
          <w:rFonts w:asciiTheme="minorHAnsi" w:hAnsiTheme="minorHAnsi" w:cstheme="minorBidi"/>
          <w:b/>
          <w:bCs/>
        </w:rPr>
        <w:fldChar w:fldCharType="begin"/>
      </w:r>
      <w:r w:rsidRPr="008A00C5">
        <w:rPr>
          <w:rFonts w:asciiTheme="minorHAnsi" w:hAnsiTheme="minorHAnsi" w:cstheme="minorBidi"/>
          <w:b/>
          <w:bCs/>
        </w:rPr>
        <w:instrText xml:space="preserve"> LINK Excel.Sheet.12 "C:\\Users\\Arianna\\Desktop\\ASSEGNO RICERCA BIOPOLIMERO\\Biopolimero.xlsx" "COMPOST!R2C1:R6C11" \a \f 5 \h  \* MERGEFORMAT </w:instrText>
      </w:r>
      <w:r w:rsidRPr="008A00C5">
        <w:rPr>
          <w:rFonts w:asciiTheme="minorHAnsi" w:hAnsiTheme="minorHAnsi" w:cstheme="minorBidi"/>
          <w:b/>
          <w:bCs/>
        </w:rPr>
        <w:fldChar w:fldCharType="separate"/>
      </w:r>
    </w:p>
    <w:tbl>
      <w:tblPr>
        <w:tblStyle w:val="Grigliatabella"/>
        <w:tblW w:w="5478" w:type="pct"/>
        <w:jc w:val="center"/>
        <w:tblLayout w:type="fixed"/>
        <w:tblLook w:val="04A0" w:firstRow="1" w:lastRow="0" w:firstColumn="1" w:lastColumn="0" w:noHBand="0" w:noVBand="1"/>
      </w:tblPr>
      <w:tblGrid>
        <w:gridCol w:w="1444"/>
        <w:gridCol w:w="967"/>
        <w:gridCol w:w="733"/>
        <w:gridCol w:w="732"/>
        <w:gridCol w:w="1120"/>
        <w:gridCol w:w="1213"/>
        <w:gridCol w:w="977"/>
        <w:gridCol w:w="732"/>
        <w:gridCol w:w="732"/>
        <w:gridCol w:w="949"/>
        <w:gridCol w:w="949"/>
      </w:tblGrid>
      <w:tr w:rsidR="0043218B" w:rsidRPr="00A27F22" w14:paraId="4EB2EED8" w14:textId="77777777" w:rsidTr="003E215E">
        <w:trPr>
          <w:trHeight w:val="264"/>
          <w:jc w:val="center"/>
        </w:trPr>
        <w:tc>
          <w:tcPr>
            <w:tcW w:w="684" w:type="pct"/>
            <w:vAlign w:val="center"/>
          </w:tcPr>
          <w:p w14:paraId="3122EFD1" w14:textId="77777777" w:rsidR="0043218B" w:rsidRPr="00A27F22" w:rsidRDefault="0043218B" w:rsidP="003E215E">
            <w:pPr>
              <w:spacing w:line="360" w:lineRule="auto"/>
              <w:jc w:val="both"/>
              <w:rPr>
                <w:rFonts w:asciiTheme="minorHAnsi" w:hAnsiTheme="minorHAnsi" w:cstheme="minorHAnsi"/>
                <w:b/>
                <w:bCs/>
                <w:sz w:val="18"/>
                <w:szCs w:val="18"/>
              </w:rPr>
            </w:pPr>
            <w:r w:rsidRPr="00A27F22">
              <w:rPr>
                <w:rFonts w:asciiTheme="minorHAnsi" w:hAnsiTheme="minorHAnsi" w:cstheme="minorHAnsi"/>
                <w:b/>
                <w:bCs/>
                <w:sz w:val="18"/>
                <w:szCs w:val="18"/>
              </w:rPr>
              <w:t>Tesi</w:t>
            </w:r>
          </w:p>
        </w:tc>
        <w:tc>
          <w:tcPr>
            <w:tcW w:w="458" w:type="pct"/>
            <w:noWrap/>
            <w:hideMark/>
          </w:tcPr>
          <w:p w14:paraId="2456E1B2" w14:textId="77777777" w:rsidR="0043218B" w:rsidRPr="00A27F22" w:rsidRDefault="0043218B" w:rsidP="003E215E">
            <w:pPr>
              <w:spacing w:after="160" w:line="360" w:lineRule="auto"/>
              <w:jc w:val="center"/>
              <w:rPr>
                <w:rFonts w:asciiTheme="minorHAnsi" w:hAnsiTheme="minorHAnsi" w:cstheme="minorHAnsi"/>
                <w:b/>
                <w:bCs/>
                <w:sz w:val="18"/>
                <w:szCs w:val="18"/>
              </w:rPr>
            </w:pPr>
            <w:bookmarkStart w:id="2" w:name="_Hlk139037160"/>
            <w:proofErr w:type="spellStart"/>
            <w:r w:rsidRPr="00A27F22">
              <w:rPr>
                <w:rFonts w:asciiTheme="minorHAnsi" w:hAnsiTheme="minorHAnsi" w:cstheme="minorHAnsi"/>
                <w:b/>
                <w:bCs/>
                <w:sz w:val="18"/>
                <w:szCs w:val="18"/>
              </w:rPr>
              <w:t>Cd</w:t>
            </w:r>
            <w:proofErr w:type="spellEnd"/>
          </w:p>
        </w:tc>
        <w:tc>
          <w:tcPr>
            <w:tcW w:w="347" w:type="pct"/>
            <w:noWrap/>
            <w:hideMark/>
          </w:tcPr>
          <w:p w14:paraId="341D290E"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Cr</w:t>
            </w:r>
          </w:p>
        </w:tc>
        <w:tc>
          <w:tcPr>
            <w:tcW w:w="347" w:type="pct"/>
            <w:noWrap/>
            <w:hideMark/>
          </w:tcPr>
          <w:p w14:paraId="5DBCCB30"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Cu</w:t>
            </w:r>
          </w:p>
        </w:tc>
        <w:tc>
          <w:tcPr>
            <w:tcW w:w="531" w:type="pct"/>
            <w:noWrap/>
            <w:hideMark/>
          </w:tcPr>
          <w:p w14:paraId="2ECBC6C2"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Fe</w:t>
            </w:r>
          </w:p>
        </w:tc>
        <w:tc>
          <w:tcPr>
            <w:tcW w:w="575" w:type="pct"/>
            <w:noWrap/>
            <w:hideMark/>
          </w:tcPr>
          <w:p w14:paraId="5A94BD8B"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K</w:t>
            </w:r>
          </w:p>
        </w:tc>
        <w:tc>
          <w:tcPr>
            <w:tcW w:w="463" w:type="pct"/>
            <w:noWrap/>
            <w:hideMark/>
          </w:tcPr>
          <w:p w14:paraId="173858C3"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Mn</w:t>
            </w:r>
          </w:p>
        </w:tc>
        <w:tc>
          <w:tcPr>
            <w:tcW w:w="347" w:type="pct"/>
            <w:noWrap/>
            <w:hideMark/>
          </w:tcPr>
          <w:p w14:paraId="67B1ED74"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Ni</w:t>
            </w:r>
          </w:p>
        </w:tc>
        <w:tc>
          <w:tcPr>
            <w:tcW w:w="347" w:type="pct"/>
            <w:noWrap/>
            <w:hideMark/>
          </w:tcPr>
          <w:p w14:paraId="2FEF7952"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Pb</w:t>
            </w:r>
          </w:p>
        </w:tc>
        <w:tc>
          <w:tcPr>
            <w:tcW w:w="450" w:type="pct"/>
            <w:noWrap/>
            <w:hideMark/>
          </w:tcPr>
          <w:p w14:paraId="110E1423"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Zn</w:t>
            </w:r>
          </w:p>
        </w:tc>
        <w:tc>
          <w:tcPr>
            <w:tcW w:w="450" w:type="pct"/>
            <w:noWrap/>
            <w:hideMark/>
          </w:tcPr>
          <w:p w14:paraId="642731EB"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Hg</w:t>
            </w:r>
          </w:p>
        </w:tc>
      </w:tr>
      <w:tr w:rsidR="0043218B" w:rsidRPr="00A27F22" w14:paraId="56874D00" w14:textId="77777777" w:rsidTr="003E215E">
        <w:trPr>
          <w:trHeight w:val="264"/>
          <w:jc w:val="center"/>
        </w:trPr>
        <w:tc>
          <w:tcPr>
            <w:tcW w:w="684" w:type="pct"/>
            <w:vAlign w:val="center"/>
          </w:tcPr>
          <w:p w14:paraId="4181B294" w14:textId="77777777" w:rsidR="0043218B" w:rsidRPr="00A27F22" w:rsidRDefault="0043218B" w:rsidP="003E215E">
            <w:pPr>
              <w:spacing w:line="360" w:lineRule="auto"/>
              <w:jc w:val="both"/>
              <w:rPr>
                <w:rFonts w:asciiTheme="minorHAnsi" w:hAnsiTheme="minorHAnsi" w:cstheme="minorHAnsi"/>
                <w:b/>
                <w:bCs/>
                <w:sz w:val="18"/>
                <w:szCs w:val="18"/>
              </w:rPr>
            </w:pPr>
            <w:proofErr w:type="spellStart"/>
            <w:r w:rsidRPr="00A27F22">
              <w:rPr>
                <w:rFonts w:asciiTheme="minorHAnsi" w:hAnsiTheme="minorHAnsi" w:cstheme="minorHAnsi"/>
                <w:b/>
                <w:bCs/>
                <w:sz w:val="18"/>
                <w:szCs w:val="18"/>
              </w:rPr>
              <w:t>Bio</w:t>
            </w:r>
            <w:proofErr w:type="spellEnd"/>
            <w:r w:rsidRPr="00A27F22">
              <w:rPr>
                <w:rFonts w:asciiTheme="minorHAnsi" w:hAnsiTheme="minorHAnsi" w:cstheme="minorHAnsi"/>
                <w:b/>
                <w:bCs/>
                <w:sz w:val="18"/>
                <w:szCs w:val="18"/>
              </w:rPr>
              <w:t>-packaging 2%</w:t>
            </w:r>
          </w:p>
        </w:tc>
        <w:tc>
          <w:tcPr>
            <w:tcW w:w="458" w:type="pct"/>
            <w:noWrap/>
            <w:hideMark/>
          </w:tcPr>
          <w:p w14:paraId="27ACB700"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347" w:type="pct"/>
            <w:noWrap/>
            <w:hideMark/>
          </w:tcPr>
          <w:p w14:paraId="27F54FAC"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347" w:type="pct"/>
            <w:noWrap/>
            <w:hideMark/>
          </w:tcPr>
          <w:p w14:paraId="08FE36B4"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531" w:type="pct"/>
            <w:noWrap/>
            <w:hideMark/>
          </w:tcPr>
          <w:p w14:paraId="1B855A3B"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575" w:type="pct"/>
            <w:noWrap/>
            <w:hideMark/>
          </w:tcPr>
          <w:p w14:paraId="65E33DCE"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463" w:type="pct"/>
            <w:noWrap/>
            <w:hideMark/>
          </w:tcPr>
          <w:p w14:paraId="59C706C3"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347" w:type="pct"/>
            <w:noWrap/>
            <w:hideMark/>
          </w:tcPr>
          <w:p w14:paraId="435B5B81"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347" w:type="pct"/>
            <w:noWrap/>
            <w:hideMark/>
          </w:tcPr>
          <w:p w14:paraId="22D23696"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450" w:type="pct"/>
            <w:noWrap/>
            <w:hideMark/>
          </w:tcPr>
          <w:p w14:paraId="7584E058"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c>
          <w:tcPr>
            <w:tcW w:w="450" w:type="pct"/>
            <w:noWrap/>
            <w:hideMark/>
          </w:tcPr>
          <w:p w14:paraId="059F9798" w14:textId="77777777" w:rsidR="0043218B" w:rsidRPr="00A27F22" w:rsidRDefault="0043218B" w:rsidP="003E215E">
            <w:pPr>
              <w:spacing w:after="160" w:line="360" w:lineRule="auto"/>
              <w:jc w:val="center"/>
              <w:rPr>
                <w:rFonts w:asciiTheme="minorHAnsi" w:hAnsiTheme="minorHAnsi" w:cstheme="minorHAnsi"/>
                <w:b/>
                <w:bCs/>
                <w:sz w:val="18"/>
                <w:szCs w:val="18"/>
              </w:rPr>
            </w:pPr>
            <w:r w:rsidRPr="00A27F22">
              <w:rPr>
                <w:rFonts w:asciiTheme="minorHAnsi" w:hAnsiTheme="minorHAnsi" w:cstheme="minorHAnsi"/>
                <w:b/>
                <w:bCs/>
                <w:sz w:val="18"/>
                <w:szCs w:val="18"/>
              </w:rPr>
              <w:t>mg/kg</w:t>
            </w:r>
          </w:p>
        </w:tc>
      </w:tr>
      <w:tr w:rsidR="0043218B" w:rsidRPr="00A27F22" w14:paraId="1B07E815" w14:textId="77777777" w:rsidTr="003E215E">
        <w:trPr>
          <w:trHeight w:val="264"/>
          <w:jc w:val="center"/>
        </w:trPr>
        <w:tc>
          <w:tcPr>
            <w:tcW w:w="684" w:type="pct"/>
            <w:vAlign w:val="center"/>
          </w:tcPr>
          <w:p w14:paraId="1FA1EE57" w14:textId="77777777" w:rsidR="0043218B" w:rsidRPr="00A27F22" w:rsidRDefault="0043218B" w:rsidP="003E215E">
            <w:pPr>
              <w:spacing w:line="360" w:lineRule="auto"/>
              <w:jc w:val="both"/>
              <w:rPr>
                <w:rFonts w:asciiTheme="minorHAnsi" w:hAnsiTheme="minorHAnsi" w:cstheme="minorHAnsi"/>
                <w:b/>
                <w:bCs/>
                <w:sz w:val="18"/>
                <w:szCs w:val="18"/>
              </w:rPr>
            </w:pPr>
            <w:proofErr w:type="spellStart"/>
            <w:r w:rsidRPr="00A27F22">
              <w:rPr>
                <w:rFonts w:asciiTheme="minorHAnsi" w:hAnsiTheme="minorHAnsi" w:cstheme="minorHAnsi"/>
                <w:b/>
                <w:bCs/>
                <w:sz w:val="18"/>
                <w:szCs w:val="18"/>
              </w:rPr>
              <w:t>Bio</w:t>
            </w:r>
            <w:proofErr w:type="spellEnd"/>
            <w:r w:rsidRPr="00A27F22">
              <w:rPr>
                <w:rFonts w:asciiTheme="minorHAnsi" w:hAnsiTheme="minorHAnsi" w:cstheme="minorHAnsi"/>
                <w:b/>
                <w:bCs/>
                <w:sz w:val="18"/>
                <w:szCs w:val="18"/>
              </w:rPr>
              <w:t>-packaging 6%</w:t>
            </w:r>
          </w:p>
        </w:tc>
        <w:tc>
          <w:tcPr>
            <w:tcW w:w="458" w:type="pct"/>
            <w:noWrap/>
            <w:vAlign w:val="center"/>
            <w:hideMark/>
          </w:tcPr>
          <w:p w14:paraId="22414451"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&lt;0,01</w:t>
            </w:r>
          </w:p>
        </w:tc>
        <w:tc>
          <w:tcPr>
            <w:tcW w:w="347" w:type="pct"/>
            <w:noWrap/>
            <w:vAlign w:val="center"/>
            <w:hideMark/>
          </w:tcPr>
          <w:p w14:paraId="3CE6A08E"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38,72</w:t>
            </w:r>
          </w:p>
        </w:tc>
        <w:tc>
          <w:tcPr>
            <w:tcW w:w="347" w:type="pct"/>
            <w:noWrap/>
            <w:vAlign w:val="center"/>
            <w:hideMark/>
          </w:tcPr>
          <w:p w14:paraId="76AA4C36"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40,59</w:t>
            </w:r>
          </w:p>
        </w:tc>
        <w:tc>
          <w:tcPr>
            <w:tcW w:w="531" w:type="pct"/>
            <w:noWrap/>
            <w:vAlign w:val="center"/>
            <w:hideMark/>
          </w:tcPr>
          <w:p w14:paraId="7E3AB1A5"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6849,11</w:t>
            </w:r>
          </w:p>
        </w:tc>
        <w:tc>
          <w:tcPr>
            <w:tcW w:w="575" w:type="pct"/>
            <w:noWrap/>
            <w:vAlign w:val="center"/>
            <w:hideMark/>
          </w:tcPr>
          <w:p w14:paraId="2CBDF4DD"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21770,53</w:t>
            </w:r>
          </w:p>
        </w:tc>
        <w:tc>
          <w:tcPr>
            <w:tcW w:w="463" w:type="pct"/>
            <w:noWrap/>
            <w:vAlign w:val="center"/>
            <w:hideMark/>
          </w:tcPr>
          <w:p w14:paraId="0E6787BF"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252,53</w:t>
            </w:r>
          </w:p>
        </w:tc>
        <w:tc>
          <w:tcPr>
            <w:tcW w:w="347" w:type="pct"/>
            <w:noWrap/>
            <w:vAlign w:val="center"/>
            <w:hideMark/>
          </w:tcPr>
          <w:p w14:paraId="34CF6C79"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36,58</w:t>
            </w:r>
          </w:p>
        </w:tc>
        <w:tc>
          <w:tcPr>
            <w:tcW w:w="347" w:type="pct"/>
            <w:noWrap/>
            <w:vAlign w:val="center"/>
            <w:hideMark/>
          </w:tcPr>
          <w:p w14:paraId="14813FBE"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5,74</w:t>
            </w:r>
          </w:p>
        </w:tc>
        <w:tc>
          <w:tcPr>
            <w:tcW w:w="450" w:type="pct"/>
            <w:noWrap/>
            <w:vAlign w:val="center"/>
            <w:hideMark/>
          </w:tcPr>
          <w:p w14:paraId="3D771113"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116,95</w:t>
            </w:r>
          </w:p>
        </w:tc>
        <w:tc>
          <w:tcPr>
            <w:tcW w:w="450" w:type="pct"/>
            <w:noWrap/>
            <w:vAlign w:val="center"/>
            <w:hideMark/>
          </w:tcPr>
          <w:p w14:paraId="1BD6D075"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0,04</w:t>
            </w:r>
          </w:p>
        </w:tc>
      </w:tr>
      <w:tr w:rsidR="0043218B" w:rsidRPr="00A27F22" w14:paraId="037D5110" w14:textId="77777777" w:rsidTr="003E215E">
        <w:trPr>
          <w:trHeight w:val="264"/>
          <w:jc w:val="center"/>
        </w:trPr>
        <w:tc>
          <w:tcPr>
            <w:tcW w:w="684" w:type="pct"/>
            <w:vAlign w:val="center"/>
          </w:tcPr>
          <w:p w14:paraId="195F1D5C" w14:textId="77777777" w:rsidR="0043218B" w:rsidRPr="00A27F22" w:rsidRDefault="0043218B" w:rsidP="003E215E">
            <w:pPr>
              <w:spacing w:line="360" w:lineRule="auto"/>
              <w:jc w:val="both"/>
              <w:rPr>
                <w:rFonts w:asciiTheme="minorHAnsi" w:hAnsiTheme="minorHAnsi" w:cstheme="minorHAnsi"/>
                <w:b/>
                <w:bCs/>
                <w:sz w:val="18"/>
                <w:szCs w:val="18"/>
              </w:rPr>
            </w:pPr>
            <w:r w:rsidRPr="00A27F22">
              <w:rPr>
                <w:rFonts w:asciiTheme="minorHAnsi" w:hAnsiTheme="minorHAnsi" w:cstheme="minorHAnsi"/>
                <w:b/>
                <w:bCs/>
                <w:sz w:val="18"/>
                <w:szCs w:val="18"/>
              </w:rPr>
              <w:t>Controllo</w:t>
            </w:r>
          </w:p>
        </w:tc>
        <w:tc>
          <w:tcPr>
            <w:tcW w:w="458" w:type="pct"/>
            <w:noWrap/>
            <w:vAlign w:val="center"/>
            <w:hideMark/>
          </w:tcPr>
          <w:p w14:paraId="70F620F2"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&lt;0,01</w:t>
            </w:r>
          </w:p>
        </w:tc>
        <w:tc>
          <w:tcPr>
            <w:tcW w:w="347" w:type="pct"/>
            <w:noWrap/>
            <w:vAlign w:val="center"/>
            <w:hideMark/>
          </w:tcPr>
          <w:p w14:paraId="2D5ACB8B"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32,27</w:t>
            </w:r>
          </w:p>
        </w:tc>
        <w:tc>
          <w:tcPr>
            <w:tcW w:w="347" w:type="pct"/>
            <w:noWrap/>
            <w:vAlign w:val="center"/>
            <w:hideMark/>
          </w:tcPr>
          <w:p w14:paraId="0F3F4F11"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37,49</w:t>
            </w:r>
          </w:p>
        </w:tc>
        <w:tc>
          <w:tcPr>
            <w:tcW w:w="531" w:type="pct"/>
            <w:noWrap/>
            <w:vAlign w:val="center"/>
            <w:hideMark/>
          </w:tcPr>
          <w:p w14:paraId="0AC9022A"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6265,77</w:t>
            </w:r>
          </w:p>
        </w:tc>
        <w:tc>
          <w:tcPr>
            <w:tcW w:w="575" w:type="pct"/>
            <w:noWrap/>
            <w:vAlign w:val="center"/>
            <w:hideMark/>
          </w:tcPr>
          <w:p w14:paraId="5C64C791"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23510,38</w:t>
            </w:r>
          </w:p>
        </w:tc>
        <w:tc>
          <w:tcPr>
            <w:tcW w:w="463" w:type="pct"/>
            <w:noWrap/>
            <w:vAlign w:val="center"/>
            <w:hideMark/>
          </w:tcPr>
          <w:p w14:paraId="2148FC5D"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237,73</w:t>
            </w:r>
          </w:p>
        </w:tc>
        <w:tc>
          <w:tcPr>
            <w:tcW w:w="347" w:type="pct"/>
            <w:noWrap/>
            <w:vAlign w:val="center"/>
            <w:hideMark/>
          </w:tcPr>
          <w:p w14:paraId="08064AD7"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31,48</w:t>
            </w:r>
          </w:p>
        </w:tc>
        <w:tc>
          <w:tcPr>
            <w:tcW w:w="347" w:type="pct"/>
            <w:noWrap/>
            <w:vAlign w:val="center"/>
            <w:hideMark/>
          </w:tcPr>
          <w:p w14:paraId="7471BF6B"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5,04</w:t>
            </w:r>
          </w:p>
        </w:tc>
        <w:tc>
          <w:tcPr>
            <w:tcW w:w="450" w:type="pct"/>
            <w:noWrap/>
            <w:vAlign w:val="center"/>
            <w:hideMark/>
          </w:tcPr>
          <w:p w14:paraId="4AC9573E"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119,65</w:t>
            </w:r>
          </w:p>
        </w:tc>
        <w:tc>
          <w:tcPr>
            <w:tcW w:w="450" w:type="pct"/>
            <w:noWrap/>
            <w:vAlign w:val="center"/>
            <w:hideMark/>
          </w:tcPr>
          <w:p w14:paraId="2924CA9A"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0,03</w:t>
            </w:r>
          </w:p>
        </w:tc>
      </w:tr>
      <w:tr w:rsidR="0043218B" w:rsidRPr="00A27F22" w14:paraId="57E7FF2C" w14:textId="77777777" w:rsidTr="003E215E">
        <w:trPr>
          <w:trHeight w:val="264"/>
          <w:jc w:val="center"/>
        </w:trPr>
        <w:tc>
          <w:tcPr>
            <w:tcW w:w="684" w:type="pct"/>
          </w:tcPr>
          <w:p w14:paraId="799B817D" w14:textId="77777777" w:rsidR="0043218B" w:rsidRPr="00A27F22" w:rsidRDefault="0043218B" w:rsidP="003E215E">
            <w:pPr>
              <w:spacing w:line="360" w:lineRule="auto"/>
              <w:jc w:val="both"/>
              <w:rPr>
                <w:rFonts w:asciiTheme="minorHAnsi" w:hAnsiTheme="minorHAnsi" w:cstheme="minorHAnsi"/>
                <w:b/>
                <w:bCs/>
                <w:sz w:val="18"/>
                <w:szCs w:val="18"/>
              </w:rPr>
            </w:pPr>
          </w:p>
        </w:tc>
        <w:tc>
          <w:tcPr>
            <w:tcW w:w="458" w:type="pct"/>
            <w:noWrap/>
            <w:vAlign w:val="center"/>
            <w:hideMark/>
          </w:tcPr>
          <w:p w14:paraId="5DC39ED4"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&lt;0,01</w:t>
            </w:r>
          </w:p>
        </w:tc>
        <w:tc>
          <w:tcPr>
            <w:tcW w:w="347" w:type="pct"/>
            <w:noWrap/>
            <w:vAlign w:val="center"/>
            <w:hideMark/>
          </w:tcPr>
          <w:p w14:paraId="34B12620"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43,92</w:t>
            </w:r>
          </w:p>
        </w:tc>
        <w:tc>
          <w:tcPr>
            <w:tcW w:w="347" w:type="pct"/>
            <w:noWrap/>
            <w:vAlign w:val="center"/>
            <w:hideMark/>
          </w:tcPr>
          <w:p w14:paraId="0B105DD0"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35,84</w:t>
            </w:r>
          </w:p>
        </w:tc>
        <w:tc>
          <w:tcPr>
            <w:tcW w:w="531" w:type="pct"/>
            <w:noWrap/>
            <w:vAlign w:val="center"/>
            <w:hideMark/>
          </w:tcPr>
          <w:p w14:paraId="0DEBB348"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6465,77</w:t>
            </w:r>
          </w:p>
        </w:tc>
        <w:tc>
          <w:tcPr>
            <w:tcW w:w="575" w:type="pct"/>
            <w:noWrap/>
            <w:vAlign w:val="center"/>
            <w:hideMark/>
          </w:tcPr>
          <w:p w14:paraId="264985E8"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20362,06</w:t>
            </w:r>
          </w:p>
        </w:tc>
        <w:tc>
          <w:tcPr>
            <w:tcW w:w="463" w:type="pct"/>
            <w:noWrap/>
            <w:vAlign w:val="center"/>
            <w:hideMark/>
          </w:tcPr>
          <w:p w14:paraId="6DA2EA53"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238,38</w:t>
            </w:r>
          </w:p>
        </w:tc>
        <w:tc>
          <w:tcPr>
            <w:tcW w:w="347" w:type="pct"/>
            <w:noWrap/>
            <w:vAlign w:val="center"/>
            <w:hideMark/>
          </w:tcPr>
          <w:p w14:paraId="1E045236"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33,63</w:t>
            </w:r>
          </w:p>
        </w:tc>
        <w:tc>
          <w:tcPr>
            <w:tcW w:w="347" w:type="pct"/>
            <w:noWrap/>
            <w:vAlign w:val="center"/>
            <w:hideMark/>
          </w:tcPr>
          <w:p w14:paraId="26D2B65D"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4,59</w:t>
            </w:r>
          </w:p>
        </w:tc>
        <w:tc>
          <w:tcPr>
            <w:tcW w:w="450" w:type="pct"/>
            <w:noWrap/>
            <w:vAlign w:val="center"/>
            <w:hideMark/>
          </w:tcPr>
          <w:p w14:paraId="7CAAD1F7"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112,85</w:t>
            </w:r>
          </w:p>
        </w:tc>
        <w:tc>
          <w:tcPr>
            <w:tcW w:w="450" w:type="pct"/>
            <w:noWrap/>
            <w:vAlign w:val="center"/>
            <w:hideMark/>
          </w:tcPr>
          <w:p w14:paraId="4045FC2C" w14:textId="77777777" w:rsidR="0043218B" w:rsidRPr="00A27F22" w:rsidRDefault="0043218B" w:rsidP="003E215E">
            <w:pPr>
              <w:spacing w:after="160" w:line="360" w:lineRule="auto"/>
              <w:jc w:val="center"/>
              <w:rPr>
                <w:rFonts w:asciiTheme="minorHAnsi" w:hAnsiTheme="minorHAnsi" w:cstheme="minorHAnsi"/>
                <w:sz w:val="18"/>
                <w:szCs w:val="18"/>
              </w:rPr>
            </w:pPr>
            <w:r w:rsidRPr="00A27F22">
              <w:rPr>
                <w:rFonts w:asciiTheme="minorHAnsi" w:hAnsiTheme="minorHAnsi" w:cstheme="minorHAnsi"/>
                <w:sz w:val="18"/>
                <w:szCs w:val="18"/>
              </w:rPr>
              <w:t>0,05</w:t>
            </w:r>
          </w:p>
        </w:tc>
      </w:tr>
      <w:bookmarkEnd w:id="2"/>
    </w:tbl>
    <w:p w14:paraId="61C01092" w14:textId="2995C5FA" w:rsidR="0043218B" w:rsidRPr="00BD41F3" w:rsidRDefault="0043218B" w:rsidP="007533B5">
      <w:pPr>
        <w:spacing w:before="240" w:line="360" w:lineRule="auto"/>
        <w:jc w:val="both"/>
        <w:rPr>
          <w:rFonts w:asciiTheme="minorHAnsi" w:eastAsiaTheme="minorHAnsi" w:hAnsiTheme="minorHAnsi" w:cstheme="minorBidi"/>
          <w:kern w:val="2"/>
          <w:sz w:val="24"/>
          <w:szCs w:val="24"/>
          <w:lang w:eastAsia="en-US"/>
          <w14:ligatures w14:val="standardContextual"/>
        </w:rPr>
      </w:pPr>
      <w:r w:rsidRPr="008A00C5">
        <w:rPr>
          <w:rFonts w:asciiTheme="minorHAnsi" w:hAnsiTheme="minorHAnsi" w:cstheme="minorBidi"/>
          <w:b/>
          <w:bCs/>
        </w:rPr>
        <w:fldChar w:fldCharType="end"/>
      </w:r>
      <w:r w:rsidRPr="009C58FE">
        <w:rPr>
          <w:rFonts w:asciiTheme="minorHAnsi" w:eastAsiaTheme="minorHAnsi" w:hAnsiTheme="minorHAnsi" w:cstheme="minorBidi"/>
          <w:kern w:val="2"/>
          <w:sz w:val="24"/>
          <w:szCs w:val="24"/>
          <w:lang w:eastAsia="en-US"/>
          <w14:ligatures w14:val="standardContextual"/>
        </w:rPr>
        <w:t>La sostanza organica misurata sui trattamenti al termine del compostaggio è stata pari a 20,14 ± 5,73 %, 18,89 ± 1,71 % e 19,78 ± 1,78 %, rispettivamente per MS, 2 % e 6 % (dati riportati</w:t>
      </w:r>
      <w:r w:rsidRPr="00BD41F3">
        <w:rPr>
          <w:rFonts w:asciiTheme="minorHAnsi" w:eastAsiaTheme="minorHAnsi" w:hAnsiTheme="minorHAnsi" w:cstheme="minorBidi"/>
          <w:kern w:val="2"/>
          <w:sz w:val="24"/>
          <w:szCs w:val="24"/>
          <w:lang w:eastAsia="en-US"/>
          <w14:ligatures w14:val="standardContextual"/>
        </w:rPr>
        <w:t xml:space="preserve"> in figura 7</w:t>
      </w:r>
      <w:r w:rsidRPr="009C58FE">
        <w:rPr>
          <w:rFonts w:asciiTheme="minorHAnsi" w:eastAsiaTheme="minorHAnsi" w:hAnsiTheme="minorHAnsi" w:cstheme="minorBidi"/>
          <w:kern w:val="2"/>
          <w:sz w:val="24"/>
          <w:szCs w:val="24"/>
          <w:lang w:eastAsia="en-US"/>
          <w14:ligatures w14:val="standardContextual"/>
        </w:rPr>
        <w:t xml:space="preserve">). Non sono state riscontrate differenze significative nel contenuto di materia organica tra i trattamenti </w:t>
      </w:r>
      <w:r w:rsidRPr="009C58FE">
        <w:rPr>
          <w:rFonts w:asciiTheme="minorHAnsi" w:eastAsiaTheme="minorHAnsi" w:hAnsiTheme="minorHAnsi" w:cstheme="minorBidi"/>
          <w:kern w:val="2"/>
          <w:sz w:val="24"/>
          <w:szCs w:val="24"/>
          <w:lang w:eastAsia="en-US"/>
          <w14:ligatures w14:val="standardContextual"/>
        </w:rPr>
        <w:lastRenderedPageBreak/>
        <w:t xml:space="preserve">(n=6, test post hoc di </w:t>
      </w:r>
      <w:proofErr w:type="spellStart"/>
      <w:r w:rsidRPr="009C58FE">
        <w:rPr>
          <w:rFonts w:asciiTheme="minorHAnsi" w:eastAsiaTheme="minorHAnsi" w:hAnsiTheme="minorHAnsi" w:cstheme="minorBidi"/>
          <w:kern w:val="2"/>
          <w:sz w:val="24"/>
          <w:szCs w:val="24"/>
          <w:lang w:eastAsia="en-US"/>
          <w14:ligatures w14:val="standardContextual"/>
        </w:rPr>
        <w:t>Kruskal</w:t>
      </w:r>
      <w:proofErr w:type="spellEnd"/>
      <w:r w:rsidRPr="009C58FE">
        <w:rPr>
          <w:rFonts w:asciiTheme="minorHAnsi" w:eastAsiaTheme="minorHAnsi" w:hAnsiTheme="minorHAnsi" w:cstheme="minorBidi"/>
          <w:kern w:val="2"/>
          <w:sz w:val="24"/>
          <w:szCs w:val="24"/>
          <w:lang w:eastAsia="en-US"/>
          <w14:ligatures w14:val="standardContextual"/>
        </w:rPr>
        <w:t xml:space="preserve"> Wallis e Dunn). </w:t>
      </w:r>
    </w:p>
    <w:p w14:paraId="2048AC73" w14:textId="77777777" w:rsidR="0043218B" w:rsidRPr="001C3640" w:rsidRDefault="0043218B" w:rsidP="0043218B">
      <w:pPr>
        <w:spacing w:before="240" w:line="360" w:lineRule="auto"/>
        <w:jc w:val="both"/>
        <w:rPr>
          <w:rFonts w:asciiTheme="minorHAnsi" w:hAnsiTheme="minorHAnsi" w:cstheme="minorBidi"/>
        </w:rPr>
      </w:pPr>
    </w:p>
    <w:p w14:paraId="1F0C7179" w14:textId="77777777" w:rsidR="0043218B" w:rsidRDefault="0043218B" w:rsidP="0043218B">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37F30211" wp14:editId="00A30F89">
            <wp:extent cx="4087499" cy="2700000"/>
            <wp:effectExtent l="19050" t="19050" r="27305" b="24765"/>
            <wp:docPr id="728984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9844" name="Immagine 728984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87499" cy="2700000"/>
                    </a:xfrm>
                    <a:prstGeom prst="rect">
                      <a:avLst/>
                    </a:prstGeom>
                    <a:ln>
                      <a:solidFill>
                        <a:schemeClr val="tx1"/>
                      </a:solidFill>
                    </a:ln>
                  </pic:spPr>
                </pic:pic>
              </a:graphicData>
            </a:graphic>
          </wp:inline>
        </w:drawing>
      </w:r>
    </w:p>
    <w:p w14:paraId="3B6A038D" w14:textId="77777777" w:rsidR="0043218B" w:rsidRPr="00192F7A" w:rsidRDefault="0043218B" w:rsidP="0043218B">
      <w:pPr>
        <w:spacing w:line="360" w:lineRule="auto"/>
        <w:jc w:val="center"/>
        <w:rPr>
          <w:rFonts w:asciiTheme="minorHAnsi" w:hAnsiTheme="minorHAnsi" w:cstheme="minorBidi"/>
        </w:rPr>
      </w:pPr>
      <w:r w:rsidRPr="00192F7A">
        <w:rPr>
          <w:rFonts w:asciiTheme="minorHAnsi" w:hAnsiTheme="minorHAnsi" w:cstheme="minorBidi"/>
          <w:b/>
          <w:bCs/>
        </w:rPr>
        <w:t xml:space="preserve">Figura 7 </w:t>
      </w:r>
      <w:r w:rsidRPr="00192F7A">
        <w:rPr>
          <w:rFonts w:asciiTheme="minorHAnsi" w:hAnsiTheme="minorHAnsi" w:cstheme="minorBidi"/>
        </w:rPr>
        <w:t>Sostanza organica sul compost campionato dal cumulo (B) e dalle tesi con il 2% (2) e 6% (6) di bioplastica a fine processo di compostaggio. Non sono state misurate differenze significative (n=6) con KW perché non rispettato assunto normalità residui.</w:t>
      </w:r>
    </w:p>
    <w:p w14:paraId="6D1714D5" w14:textId="77777777" w:rsidR="0043218B" w:rsidRDefault="0043218B" w:rsidP="0043218B">
      <w:pPr>
        <w:spacing w:line="360" w:lineRule="auto"/>
        <w:jc w:val="center"/>
        <w:rPr>
          <w:rFonts w:ascii="Times New Roman" w:hAnsi="Times New Roman" w:cs="Times New Roman"/>
        </w:rPr>
      </w:pPr>
      <w:r>
        <w:rPr>
          <w:noProof/>
        </w:rPr>
        <w:drawing>
          <wp:inline distT="0" distB="0" distL="0" distR="0" wp14:anchorId="0A97A795" wp14:editId="7704A411">
            <wp:extent cx="3243245" cy="2700000"/>
            <wp:effectExtent l="19050" t="19050" r="14605" b="2476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43245" cy="2700000"/>
                    </a:xfrm>
                    <a:prstGeom prst="rect">
                      <a:avLst/>
                    </a:prstGeom>
                    <a:noFill/>
                    <a:ln>
                      <a:solidFill>
                        <a:schemeClr val="tx1"/>
                      </a:solidFill>
                    </a:ln>
                  </pic:spPr>
                </pic:pic>
              </a:graphicData>
            </a:graphic>
          </wp:inline>
        </w:drawing>
      </w:r>
    </w:p>
    <w:p w14:paraId="29871CB3" w14:textId="039201DA" w:rsidR="0043218B" w:rsidRPr="00192F7A" w:rsidRDefault="0043218B" w:rsidP="0043218B">
      <w:pPr>
        <w:spacing w:line="360" w:lineRule="auto"/>
        <w:jc w:val="center"/>
        <w:rPr>
          <w:rFonts w:asciiTheme="minorHAnsi" w:hAnsiTheme="minorHAnsi" w:cstheme="minorBidi"/>
        </w:rPr>
      </w:pPr>
      <w:r w:rsidRPr="00192F7A">
        <w:rPr>
          <w:rFonts w:asciiTheme="minorHAnsi" w:hAnsiTheme="minorHAnsi" w:cstheme="minorBidi"/>
          <w:b/>
          <w:bCs/>
        </w:rPr>
        <w:t xml:space="preserve">Figura 8 </w:t>
      </w:r>
      <w:r w:rsidRPr="00192F7A">
        <w:rPr>
          <w:rFonts w:asciiTheme="minorHAnsi" w:hAnsiTheme="minorHAnsi" w:cstheme="minorBidi"/>
        </w:rPr>
        <w:t xml:space="preserve">pH (CaCl2) sul compost campionato dal cumulo (B) e dalle tesi con il 2% (2) e 6% (6) di bioplastica a fine processo di compostaggio. Diverse lettere minuscole rappresentano differenze significative tra i trattamenti secondo i test non parametrici </w:t>
      </w:r>
      <w:proofErr w:type="spellStart"/>
      <w:r w:rsidRPr="00192F7A">
        <w:rPr>
          <w:rFonts w:asciiTheme="minorHAnsi" w:hAnsiTheme="minorHAnsi" w:cstheme="minorBidi"/>
        </w:rPr>
        <w:t>Kruskal</w:t>
      </w:r>
      <w:proofErr w:type="spellEnd"/>
      <w:r w:rsidRPr="00192F7A">
        <w:rPr>
          <w:rFonts w:asciiTheme="minorHAnsi" w:hAnsiTheme="minorHAnsi" w:cstheme="minorBidi"/>
        </w:rPr>
        <w:t xml:space="preserve"> </w:t>
      </w:r>
      <w:r w:rsidR="00853CB9" w:rsidRPr="00192F7A">
        <w:rPr>
          <w:rFonts w:asciiTheme="minorHAnsi" w:hAnsiTheme="minorHAnsi" w:cstheme="minorBidi"/>
        </w:rPr>
        <w:t>Wallis</w:t>
      </w:r>
      <w:r w:rsidRPr="00192F7A">
        <w:rPr>
          <w:rFonts w:asciiTheme="minorHAnsi" w:hAnsiTheme="minorHAnsi" w:cstheme="minorBidi"/>
        </w:rPr>
        <w:t xml:space="preserve"> e Dunn test (n=3).</w:t>
      </w:r>
    </w:p>
    <w:p w14:paraId="3F64D977" w14:textId="77777777" w:rsidR="0043218B" w:rsidRPr="009C58FE" w:rsidRDefault="0043218B" w:rsidP="0043218B">
      <w:pPr>
        <w:spacing w:before="240" w:line="360" w:lineRule="auto"/>
        <w:jc w:val="both"/>
        <w:rPr>
          <w:rFonts w:asciiTheme="minorHAnsi" w:eastAsiaTheme="minorHAnsi" w:hAnsiTheme="minorHAnsi" w:cstheme="minorHAnsi"/>
          <w:kern w:val="2"/>
          <w:sz w:val="24"/>
          <w:szCs w:val="24"/>
          <w:lang w:eastAsia="en-US"/>
          <w14:ligatures w14:val="standardContextual"/>
        </w:rPr>
      </w:pPr>
      <w:r w:rsidRPr="0043218B">
        <w:rPr>
          <w:rFonts w:asciiTheme="minorHAnsi" w:hAnsiTheme="minorHAnsi" w:cstheme="minorHAnsi"/>
          <w:sz w:val="24"/>
          <w:szCs w:val="24"/>
        </w:rPr>
        <w:t xml:space="preserve">Come emerge dalla figura 8, ci sono differenze significative di pH tra il compost del controllo e il compost ottenuto dalle tesi dove era stato addizionato il 6% di </w:t>
      </w:r>
      <w:proofErr w:type="spellStart"/>
      <w:r w:rsidRPr="0043218B">
        <w:rPr>
          <w:rFonts w:asciiTheme="minorHAnsi" w:hAnsiTheme="minorHAnsi" w:cstheme="minorHAnsi"/>
          <w:i/>
          <w:iCs/>
          <w:sz w:val="24"/>
          <w:szCs w:val="24"/>
        </w:rPr>
        <w:t>bio</w:t>
      </w:r>
      <w:proofErr w:type="spellEnd"/>
      <w:r w:rsidRPr="0043218B">
        <w:rPr>
          <w:rFonts w:asciiTheme="minorHAnsi" w:hAnsiTheme="minorHAnsi" w:cstheme="minorHAnsi"/>
          <w:i/>
          <w:iCs/>
          <w:sz w:val="24"/>
          <w:szCs w:val="24"/>
        </w:rPr>
        <w:t>-packaging</w:t>
      </w:r>
      <w:r w:rsidRPr="0043218B">
        <w:rPr>
          <w:rFonts w:asciiTheme="minorHAnsi" w:hAnsiTheme="minorHAnsi" w:cstheme="minorHAnsi"/>
          <w:sz w:val="24"/>
          <w:szCs w:val="24"/>
        </w:rPr>
        <w:t xml:space="preserve">. In particolare, si può notare come il pH scenda all’aumentare della concentrazione delle bioplastiche nel compost. </w:t>
      </w:r>
      <w:r w:rsidRPr="0043218B">
        <w:rPr>
          <w:rFonts w:asciiTheme="minorHAnsi" w:hAnsiTheme="minorHAnsi" w:cstheme="minorHAnsi"/>
          <w:sz w:val="24"/>
          <w:szCs w:val="24"/>
        </w:rPr>
        <w:lastRenderedPageBreak/>
        <w:t xml:space="preserve">Tuttavia i valori di pH registrati sono intorno a 8 in tutti i campioni e il compost non presentava odori sgradevoli; pertanto sono stati raggiunti gli standard richiesti (UNI CEN/TS 16202:2013). Sono stati misurati anche il contenuto di fosforo e azoto totale che sono risultati rispettivamente </w:t>
      </w:r>
      <w:r w:rsidRPr="009C58FE">
        <w:rPr>
          <w:rFonts w:asciiTheme="minorHAnsi" w:eastAsiaTheme="minorHAnsi" w:hAnsiTheme="minorHAnsi" w:cstheme="minorHAnsi"/>
          <w:kern w:val="2"/>
          <w:sz w:val="24"/>
          <w:szCs w:val="24"/>
          <w:lang w:eastAsia="en-US"/>
          <w14:ligatures w14:val="standardContextual"/>
        </w:rPr>
        <w:t>21,2 g kg-1 e P (3,65 g kg-1).</w:t>
      </w:r>
    </w:p>
    <w:p w14:paraId="1AF78D4A" w14:textId="15F5970A" w:rsidR="0043218B" w:rsidRPr="00F61960" w:rsidRDefault="00F61960" w:rsidP="00F61960">
      <w:pPr>
        <w:spacing w:line="360" w:lineRule="auto"/>
        <w:jc w:val="both"/>
        <w:rPr>
          <w:rFonts w:asciiTheme="minorHAnsi" w:hAnsiTheme="minorHAnsi" w:cstheme="minorHAnsi"/>
          <w:sz w:val="24"/>
          <w:szCs w:val="24"/>
        </w:rPr>
      </w:pPr>
      <w:r w:rsidRPr="003405CA">
        <w:rPr>
          <w:rFonts w:asciiTheme="minorHAnsi" w:hAnsiTheme="minorHAnsi" w:cstheme="minorHAnsi"/>
          <w:sz w:val="24"/>
          <w:szCs w:val="24"/>
        </w:rPr>
        <w:t xml:space="preserve">A fine processo il compost ottenuto e i residui di bioplastica sopra vaglio di 2 mm sono stati testati separatamente addizionati a diverse concentrazioni ad un suolo artificiale standard normalmente impiegato nei test </w:t>
      </w:r>
      <w:proofErr w:type="spellStart"/>
      <w:r w:rsidRPr="003405CA">
        <w:rPr>
          <w:rFonts w:asciiTheme="minorHAnsi" w:hAnsiTheme="minorHAnsi" w:cstheme="minorHAnsi"/>
          <w:sz w:val="24"/>
          <w:szCs w:val="24"/>
        </w:rPr>
        <w:t>ecotossicolpogici</w:t>
      </w:r>
      <w:proofErr w:type="spellEnd"/>
      <w:r w:rsidRPr="003405CA">
        <w:rPr>
          <w:rFonts w:asciiTheme="minorHAnsi" w:hAnsiTheme="minorHAnsi" w:cstheme="minorHAnsi"/>
          <w:sz w:val="24"/>
          <w:szCs w:val="24"/>
        </w:rPr>
        <w:t xml:space="preserve">, per valutarne gli effetti sul lombrico </w:t>
      </w:r>
      <w:proofErr w:type="spellStart"/>
      <w:r w:rsidRPr="003405CA">
        <w:rPr>
          <w:rFonts w:asciiTheme="minorHAnsi" w:hAnsiTheme="minorHAnsi" w:cstheme="minorHAnsi"/>
          <w:i/>
          <w:iCs/>
          <w:sz w:val="24"/>
          <w:szCs w:val="24"/>
        </w:rPr>
        <w:t>Eisenia</w:t>
      </w:r>
      <w:proofErr w:type="spellEnd"/>
      <w:r w:rsidRPr="003405CA">
        <w:rPr>
          <w:rFonts w:asciiTheme="minorHAnsi" w:hAnsiTheme="minorHAnsi" w:cstheme="minorHAnsi"/>
          <w:i/>
          <w:iCs/>
          <w:sz w:val="24"/>
          <w:szCs w:val="24"/>
        </w:rPr>
        <w:t xml:space="preserve"> fetida</w:t>
      </w:r>
      <w:r w:rsidRPr="003405CA">
        <w:rPr>
          <w:rFonts w:asciiTheme="minorHAnsi" w:hAnsiTheme="minorHAnsi" w:cstheme="minorHAnsi"/>
          <w:sz w:val="24"/>
          <w:szCs w:val="24"/>
        </w:rPr>
        <w:t xml:space="preserve"> in termini di fertilità, biomassa, danno genotossico (</w:t>
      </w:r>
      <w:proofErr w:type="spellStart"/>
      <w:r w:rsidRPr="003405CA">
        <w:rPr>
          <w:rFonts w:asciiTheme="minorHAnsi" w:hAnsiTheme="minorHAnsi" w:cstheme="minorHAnsi"/>
          <w:sz w:val="24"/>
          <w:szCs w:val="24"/>
        </w:rPr>
        <w:t>Comet</w:t>
      </w:r>
      <w:proofErr w:type="spellEnd"/>
      <w:r w:rsidRPr="003405CA">
        <w:rPr>
          <w:rFonts w:asciiTheme="minorHAnsi" w:hAnsiTheme="minorHAnsi" w:cstheme="minorHAnsi"/>
          <w:sz w:val="24"/>
          <w:szCs w:val="24"/>
        </w:rPr>
        <w:t xml:space="preserve"> </w:t>
      </w:r>
      <w:proofErr w:type="spellStart"/>
      <w:r w:rsidRPr="003405CA">
        <w:rPr>
          <w:rFonts w:asciiTheme="minorHAnsi" w:hAnsiTheme="minorHAnsi" w:cstheme="minorHAnsi"/>
          <w:sz w:val="24"/>
          <w:szCs w:val="24"/>
        </w:rPr>
        <w:t>Assay</w:t>
      </w:r>
      <w:proofErr w:type="spellEnd"/>
      <w:r w:rsidRPr="003405CA">
        <w:rPr>
          <w:rFonts w:asciiTheme="minorHAnsi" w:hAnsiTheme="minorHAnsi" w:cstheme="minorHAnsi"/>
          <w:sz w:val="24"/>
          <w:szCs w:val="24"/>
        </w:rPr>
        <w:t xml:space="preserve">). I risultati di questi test </w:t>
      </w:r>
      <w:proofErr w:type="spellStart"/>
      <w:r w:rsidRPr="003405CA">
        <w:rPr>
          <w:rFonts w:asciiTheme="minorHAnsi" w:hAnsiTheme="minorHAnsi" w:cstheme="minorHAnsi"/>
          <w:sz w:val="24"/>
          <w:szCs w:val="24"/>
        </w:rPr>
        <w:t>ecotox</w:t>
      </w:r>
      <w:proofErr w:type="spellEnd"/>
      <w:r w:rsidRPr="003405CA">
        <w:rPr>
          <w:rFonts w:asciiTheme="minorHAnsi" w:hAnsiTheme="minorHAnsi" w:cstheme="minorHAnsi"/>
          <w:sz w:val="24"/>
          <w:szCs w:val="24"/>
        </w:rPr>
        <w:t xml:space="preserve"> hanno dimostrato che i residui del biopolimero a seguito del processo di compostaggio sono ininfluenti sull’attività riproduttiva dei lombrichi. Al contrario il compost, se addizionato nella misura del 20% in un suolo artificiale stimola significativamente la fertilità in termini di produzione di </w:t>
      </w:r>
      <w:proofErr w:type="spellStart"/>
      <w:r w:rsidRPr="003405CA">
        <w:rPr>
          <w:rFonts w:asciiTheme="minorHAnsi" w:hAnsiTheme="minorHAnsi" w:cstheme="minorHAnsi"/>
          <w:sz w:val="24"/>
          <w:szCs w:val="24"/>
        </w:rPr>
        <w:t>opoteche</w:t>
      </w:r>
      <w:proofErr w:type="spellEnd"/>
      <w:r w:rsidRPr="003405CA">
        <w:rPr>
          <w:rFonts w:asciiTheme="minorHAnsi" w:hAnsiTheme="minorHAnsi" w:cstheme="minorHAnsi"/>
          <w:sz w:val="24"/>
          <w:szCs w:val="24"/>
        </w:rPr>
        <w:t xml:space="preserve"> e giovani lombrichi. Questo effetto positivo però non si mantiene se il compost è addizionato in modo più </w:t>
      </w:r>
      <w:proofErr w:type="spellStart"/>
      <w:r w:rsidRPr="003405CA">
        <w:rPr>
          <w:rFonts w:asciiTheme="minorHAnsi" w:hAnsiTheme="minorHAnsi" w:cstheme="minorHAnsi"/>
          <w:sz w:val="24"/>
          <w:szCs w:val="24"/>
        </w:rPr>
        <w:t>cospèiquo</w:t>
      </w:r>
      <w:proofErr w:type="spellEnd"/>
      <w:r w:rsidRPr="003405CA">
        <w:rPr>
          <w:rFonts w:asciiTheme="minorHAnsi" w:hAnsiTheme="minorHAnsi" w:cstheme="minorHAnsi"/>
          <w:sz w:val="24"/>
          <w:szCs w:val="24"/>
        </w:rPr>
        <w:t xml:space="preserve"> (40%) inoltre se aggiunto fino all’80% si registrano addirittura dei casi di mortalità. A livello di danni precoci al DNA sul lombrico, è stato notato un trend dose dipendente con l’aggiunta di compost, probabilmente a causa della salinità di questa matrice.</w:t>
      </w:r>
      <w:r w:rsidRPr="009049C3">
        <w:rPr>
          <w:rFonts w:asciiTheme="minorHAnsi" w:hAnsiTheme="minorHAnsi" w:cstheme="minorHAnsi"/>
          <w:sz w:val="24"/>
          <w:szCs w:val="24"/>
        </w:rPr>
        <w:t xml:space="preserve"> </w:t>
      </w:r>
    </w:p>
    <w:sectPr w:rsidR="0043218B" w:rsidRPr="00F61960">
      <w:footerReference w:type="default" r:id="rId1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861D4" w14:textId="77777777" w:rsidR="00573B85" w:rsidRDefault="00573B85" w:rsidP="00A92BD2">
      <w:r>
        <w:separator/>
      </w:r>
    </w:p>
  </w:endnote>
  <w:endnote w:type="continuationSeparator" w:id="0">
    <w:p w14:paraId="00578E99" w14:textId="77777777" w:rsidR="00573B85" w:rsidRDefault="00573B85" w:rsidP="00A92B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56140859"/>
      <w:docPartObj>
        <w:docPartGallery w:val="Page Numbers (Bottom of Page)"/>
        <w:docPartUnique/>
      </w:docPartObj>
    </w:sdtPr>
    <w:sdtContent>
      <w:p w14:paraId="38A23037" w14:textId="5419B37A" w:rsidR="00A92BD2" w:rsidRDefault="00A92BD2">
        <w:pPr>
          <w:pStyle w:val="Pidipagina"/>
        </w:pPr>
        <w:r>
          <w:fldChar w:fldCharType="begin"/>
        </w:r>
        <w:r>
          <w:instrText>PAGE   \* MERGEFORMAT</w:instrText>
        </w:r>
        <w:r>
          <w:fldChar w:fldCharType="separate"/>
        </w:r>
        <w:r>
          <w:t>2</w:t>
        </w:r>
        <w:r>
          <w:fldChar w:fldCharType="end"/>
        </w:r>
      </w:p>
    </w:sdtContent>
  </w:sdt>
  <w:p w14:paraId="40E7CADF" w14:textId="77777777" w:rsidR="00A92BD2" w:rsidRDefault="00A92BD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3EB097" w14:textId="77777777" w:rsidR="00573B85" w:rsidRDefault="00573B85" w:rsidP="00A92BD2">
      <w:r>
        <w:separator/>
      </w:r>
    </w:p>
  </w:footnote>
  <w:footnote w:type="continuationSeparator" w:id="0">
    <w:p w14:paraId="7FB13E77" w14:textId="77777777" w:rsidR="00573B85" w:rsidRDefault="00573B85" w:rsidP="00A92BD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7441C92"/>
    <w:multiLevelType w:val="multilevel"/>
    <w:tmpl w:val="8876B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02873AF"/>
    <w:multiLevelType w:val="hybridMultilevel"/>
    <w:tmpl w:val="43521218"/>
    <w:lvl w:ilvl="0" w:tplc="BB96231C">
      <w:numFmt w:val="bullet"/>
      <w:lvlText w:val="-"/>
      <w:lvlJc w:val="left"/>
      <w:pPr>
        <w:ind w:left="1069" w:hanging="360"/>
      </w:pPr>
      <w:rPr>
        <w:rFonts w:ascii="Calibri" w:eastAsia="Verdana" w:hAnsi="Calibri" w:cs="Calibri"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num w:numId="1" w16cid:durableId="515465590">
    <w:abstractNumId w:val="0"/>
  </w:num>
  <w:num w:numId="2" w16cid:durableId="18628645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TY0szQzMbQ0NLY0MDVW0lEKTi0uzszPAykwrgUAUUClTiwAAAA="/>
  </w:docVars>
  <w:rsids>
    <w:rsidRoot w:val="00000392"/>
    <w:rsid w:val="00000392"/>
    <w:rsid w:val="00014A5C"/>
    <w:rsid w:val="00016BF5"/>
    <w:rsid w:val="0003350D"/>
    <w:rsid w:val="00043AC8"/>
    <w:rsid w:val="0008080B"/>
    <w:rsid w:val="00082B98"/>
    <w:rsid w:val="000A75F9"/>
    <w:rsid w:val="000E5C1A"/>
    <w:rsid w:val="000F4FC8"/>
    <w:rsid w:val="00107C15"/>
    <w:rsid w:val="001B4B45"/>
    <w:rsid w:val="001D05B7"/>
    <w:rsid w:val="001D1B61"/>
    <w:rsid w:val="001E09AB"/>
    <w:rsid w:val="0024430C"/>
    <w:rsid w:val="002624C2"/>
    <w:rsid w:val="00275F1F"/>
    <w:rsid w:val="00283196"/>
    <w:rsid w:val="002A188E"/>
    <w:rsid w:val="00300894"/>
    <w:rsid w:val="003066F4"/>
    <w:rsid w:val="00331569"/>
    <w:rsid w:val="00334783"/>
    <w:rsid w:val="003405CA"/>
    <w:rsid w:val="003447F8"/>
    <w:rsid w:val="003B59D8"/>
    <w:rsid w:val="003C3634"/>
    <w:rsid w:val="003D4FC2"/>
    <w:rsid w:val="003E5509"/>
    <w:rsid w:val="00410D31"/>
    <w:rsid w:val="0043218B"/>
    <w:rsid w:val="004474CF"/>
    <w:rsid w:val="004516A9"/>
    <w:rsid w:val="00476CD6"/>
    <w:rsid w:val="00483068"/>
    <w:rsid w:val="004B01FA"/>
    <w:rsid w:val="004B1AF7"/>
    <w:rsid w:val="004E1163"/>
    <w:rsid w:val="00503EF8"/>
    <w:rsid w:val="00511041"/>
    <w:rsid w:val="005222B2"/>
    <w:rsid w:val="005334EA"/>
    <w:rsid w:val="00550644"/>
    <w:rsid w:val="00573B85"/>
    <w:rsid w:val="00581F14"/>
    <w:rsid w:val="00584A9A"/>
    <w:rsid w:val="00593F9B"/>
    <w:rsid w:val="005E19E3"/>
    <w:rsid w:val="005E2915"/>
    <w:rsid w:val="005F16D0"/>
    <w:rsid w:val="00627621"/>
    <w:rsid w:val="00662BFF"/>
    <w:rsid w:val="00690B27"/>
    <w:rsid w:val="00693908"/>
    <w:rsid w:val="00696801"/>
    <w:rsid w:val="006A0529"/>
    <w:rsid w:val="006A79F5"/>
    <w:rsid w:val="006C6740"/>
    <w:rsid w:val="006E1A5A"/>
    <w:rsid w:val="006F0FE1"/>
    <w:rsid w:val="0071260B"/>
    <w:rsid w:val="00720FFE"/>
    <w:rsid w:val="007533B5"/>
    <w:rsid w:val="007D2D10"/>
    <w:rsid w:val="007F6319"/>
    <w:rsid w:val="0080399E"/>
    <w:rsid w:val="00853CB9"/>
    <w:rsid w:val="00862098"/>
    <w:rsid w:val="00870974"/>
    <w:rsid w:val="008714A1"/>
    <w:rsid w:val="008D11D1"/>
    <w:rsid w:val="009049C3"/>
    <w:rsid w:val="00915933"/>
    <w:rsid w:val="00915C0D"/>
    <w:rsid w:val="00995C83"/>
    <w:rsid w:val="009B3B4C"/>
    <w:rsid w:val="009F04ED"/>
    <w:rsid w:val="00A263EC"/>
    <w:rsid w:val="00A27F22"/>
    <w:rsid w:val="00A31A5A"/>
    <w:rsid w:val="00A46415"/>
    <w:rsid w:val="00A575D2"/>
    <w:rsid w:val="00A7325B"/>
    <w:rsid w:val="00A82528"/>
    <w:rsid w:val="00A92BD2"/>
    <w:rsid w:val="00AC39FC"/>
    <w:rsid w:val="00AE07F8"/>
    <w:rsid w:val="00B3679C"/>
    <w:rsid w:val="00B47395"/>
    <w:rsid w:val="00B8299D"/>
    <w:rsid w:val="00B90906"/>
    <w:rsid w:val="00BC183C"/>
    <w:rsid w:val="00BD51D2"/>
    <w:rsid w:val="00C62520"/>
    <w:rsid w:val="00CA6AD4"/>
    <w:rsid w:val="00D07D01"/>
    <w:rsid w:val="00D345FC"/>
    <w:rsid w:val="00D51E98"/>
    <w:rsid w:val="00D847D9"/>
    <w:rsid w:val="00DC2D4F"/>
    <w:rsid w:val="00E034FB"/>
    <w:rsid w:val="00E20D70"/>
    <w:rsid w:val="00E329DD"/>
    <w:rsid w:val="00E67EA3"/>
    <w:rsid w:val="00EB444E"/>
    <w:rsid w:val="00EC7D6C"/>
    <w:rsid w:val="00ED4899"/>
    <w:rsid w:val="00F017FB"/>
    <w:rsid w:val="00F04833"/>
    <w:rsid w:val="00F61960"/>
    <w:rsid w:val="00F97D0A"/>
    <w:rsid w:val="00FD4CB0"/>
    <w:rsid w:val="00FD527F"/>
    <w:rsid w:val="00FE349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ED6B26"/>
  <w15:chartTrackingRefBased/>
  <w15:docId w15:val="{9F36AC4E-3124-404B-837E-51922307C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00392"/>
    <w:pPr>
      <w:widowControl w:val="0"/>
      <w:autoSpaceDE w:val="0"/>
      <w:autoSpaceDN w:val="0"/>
      <w:spacing w:after="0" w:line="240" w:lineRule="auto"/>
    </w:pPr>
    <w:rPr>
      <w:rFonts w:ascii="Verdana" w:eastAsia="Verdana" w:hAnsi="Verdana" w:cs="Verdana"/>
      <w:kern w:val="0"/>
      <w:lang w:eastAsia="it-IT" w:bidi="it-IT"/>
      <w14:ligatures w14:val="none"/>
    </w:rPr>
  </w:style>
  <w:style w:type="paragraph" w:styleId="Titolo1">
    <w:name w:val="heading 1"/>
    <w:basedOn w:val="Normale"/>
    <w:next w:val="Normale"/>
    <w:link w:val="Titolo1Carattere"/>
    <w:uiPriority w:val="9"/>
    <w:qFormat/>
    <w:rsid w:val="003066F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3066F4"/>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link w:val="CorpotestoCarattere"/>
    <w:uiPriority w:val="1"/>
    <w:qFormat/>
    <w:rsid w:val="00000392"/>
    <w:rPr>
      <w:sz w:val="20"/>
      <w:szCs w:val="20"/>
    </w:rPr>
  </w:style>
  <w:style w:type="character" w:customStyle="1" w:styleId="CorpotestoCarattere">
    <w:name w:val="Corpo testo Carattere"/>
    <w:basedOn w:val="Carpredefinitoparagrafo"/>
    <w:link w:val="Corpotesto"/>
    <w:uiPriority w:val="1"/>
    <w:rsid w:val="00000392"/>
    <w:rPr>
      <w:rFonts w:ascii="Verdana" w:eastAsia="Verdana" w:hAnsi="Verdana" w:cs="Verdana"/>
      <w:kern w:val="0"/>
      <w:sz w:val="20"/>
      <w:szCs w:val="20"/>
      <w:lang w:eastAsia="it-IT" w:bidi="it-IT"/>
      <w14:ligatures w14:val="none"/>
    </w:rPr>
  </w:style>
  <w:style w:type="paragraph" w:customStyle="1" w:styleId="Default">
    <w:name w:val="Default"/>
    <w:rsid w:val="00476CD6"/>
    <w:pPr>
      <w:autoSpaceDE w:val="0"/>
      <w:autoSpaceDN w:val="0"/>
      <w:adjustRightInd w:val="0"/>
      <w:spacing w:after="0" w:line="240" w:lineRule="auto"/>
    </w:pPr>
    <w:rPr>
      <w:rFonts w:ascii="Times New Roman" w:hAnsi="Times New Roman" w:cs="Times New Roman"/>
      <w:color w:val="000000"/>
      <w:kern w:val="0"/>
      <w:sz w:val="24"/>
      <w:szCs w:val="24"/>
    </w:rPr>
  </w:style>
  <w:style w:type="paragraph" w:styleId="NormaleWeb">
    <w:name w:val="Normal (Web)"/>
    <w:basedOn w:val="Normale"/>
    <w:uiPriority w:val="99"/>
    <w:semiHidden/>
    <w:unhideWhenUsed/>
    <w:rsid w:val="00B47395"/>
    <w:rPr>
      <w:rFonts w:ascii="Times New Roman" w:hAnsi="Times New Roman" w:cs="Times New Roman"/>
      <w:sz w:val="24"/>
      <w:szCs w:val="24"/>
    </w:rPr>
  </w:style>
  <w:style w:type="character" w:styleId="Enfasicorsivo">
    <w:name w:val="Emphasis"/>
    <w:basedOn w:val="Carpredefinitoparagrafo"/>
    <w:uiPriority w:val="20"/>
    <w:qFormat/>
    <w:rsid w:val="00995C83"/>
    <w:rPr>
      <w:i/>
      <w:iCs/>
    </w:rPr>
  </w:style>
  <w:style w:type="character" w:styleId="Enfasigrassetto">
    <w:name w:val="Strong"/>
    <w:basedOn w:val="Carpredefinitoparagrafo"/>
    <w:uiPriority w:val="22"/>
    <w:qFormat/>
    <w:rsid w:val="00995C83"/>
    <w:rPr>
      <w:b/>
      <w:bCs/>
    </w:rPr>
  </w:style>
  <w:style w:type="character" w:styleId="Collegamentoipertestuale">
    <w:name w:val="Hyperlink"/>
    <w:basedOn w:val="Carpredefinitoparagrafo"/>
    <w:uiPriority w:val="99"/>
    <w:unhideWhenUsed/>
    <w:rsid w:val="00995C83"/>
    <w:rPr>
      <w:color w:val="0000FF"/>
      <w:u w:val="single"/>
    </w:rPr>
  </w:style>
  <w:style w:type="character" w:styleId="Rimandocommento">
    <w:name w:val="annotation reference"/>
    <w:basedOn w:val="Carpredefinitoparagrafo"/>
    <w:uiPriority w:val="99"/>
    <w:semiHidden/>
    <w:unhideWhenUsed/>
    <w:rsid w:val="00F04833"/>
    <w:rPr>
      <w:sz w:val="16"/>
      <w:szCs w:val="16"/>
    </w:rPr>
  </w:style>
  <w:style w:type="paragraph" w:styleId="Testocommento">
    <w:name w:val="annotation text"/>
    <w:basedOn w:val="Normale"/>
    <w:link w:val="TestocommentoCarattere"/>
    <w:uiPriority w:val="99"/>
    <w:unhideWhenUsed/>
    <w:rsid w:val="00F04833"/>
    <w:rPr>
      <w:sz w:val="20"/>
      <w:szCs w:val="20"/>
    </w:rPr>
  </w:style>
  <w:style w:type="character" w:customStyle="1" w:styleId="TestocommentoCarattere">
    <w:name w:val="Testo commento Carattere"/>
    <w:basedOn w:val="Carpredefinitoparagrafo"/>
    <w:link w:val="Testocommento"/>
    <w:uiPriority w:val="99"/>
    <w:rsid w:val="00F04833"/>
    <w:rPr>
      <w:rFonts w:ascii="Verdana" w:eastAsia="Verdana" w:hAnsi="Verdana" w:cs="Verdana"/>
      <w:kern w:val="0"/>
      <w:sz w:val="20"/>
      <w:szCs w:val="20"/>
      <w:lang w:eastAsia="it-IT" w:bidi="it-IT"/>
      <w14:ligatures w14:val="none"/>
    </w:rPr>
  </w:style>
  <w:style w:type="paragraph" w:styleId="Soggettocommento">
    <w:name w:val="annotation subject"/>
    <w:basedOn w:val="Testocommento"/>
    <w:next w:val="Testocommento"/>
    <w:link w:val="SoggettocommentoCarattere"/>
    <w:uiPriority w:val="99"/>
    <w:semiHidden/>
    <w:unhideWhenUsed/>
    <w:rsid w:val="00F04833"/>
    <w:rPr>
      <w:b/>
      <w:bCs/>
    </w:rPr>
  </w:style>
  <w:style w:type="character" w:customStyle="1" w:styleId="SoggettocommentoCarattere">
    <w:name w:val="Soggetto commento Carattere"/>
    <w:basedOn w:val="TestocommentoCarattere"/>
    <w:link w:val="Soggettocommento"/>
    <w:uiPriority w:val="99"/>
    <w:semiHidden/>
    <w:rsid w:val="00F04833"/>
    <w:rPr>
      <w:rFonts w:ascii="Verdana" w:eastAsia="Verdana" w:hAnsi="Verdana" w:cs="Verdana"/>
      <w:b/>
      <w:bCs/>
      <w:kern w:val="0"/>
      <w:sz w:val="20"/>
      <w:szCs w:val="20"/>
      <w:lang w:eastAsia="it-IT" w:bidi="it-IT"/>
      <w14:ligatures w14:val="none"/>
    </w:rPr>
  </w:style>
  <w:style w:type="character" w:styleId="Menzionenonrisolta">
    <w:name w:val="Unresolved Mention"/>
    <w:basedOn w:val="Carpredefinitoparagrafo"/>
    <w:uiPriority w:val="99"/>
    <w:semiHidden/>
    <w:unhideWhenUsed/>
    <w:rsid w:val="00584A9A"/>
    <w:rPr>
      <w:color w:val="605E5C"/>
      <w:shd w:val="clear" w:color="auto" w:fill="E1DFDD"/>
    </w:rPr>
  </w:style>
  <w:style w:type="paragraph" w:styleId="PreformattatoHTML">
    <w:name w:val="HTML Preformatted"/>
    <w:basedOn w:val="Normale"/>
    <w:link w:val="PreformattatoHTMLCarattere"/>
    <w:uiPriority w:val="99"/>
    <w:semiHidden/>
    <w:unhideWhenUsed/>
    <w:rsid w:val="00E20D7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E20D70"/>
    <w:rPr>
      <w:rFonts w:ascii="Courier New" w:eastAsia="Times New Roman" w:hAnsi="Courier New" w:cs="Courier New"/>
      <w:kern w:val="0"/>
      <w:sz w:val="20"/>
      <w:szCs w:val="20"/>
      <w:lang w:eastAsia="it-IT"/>
      <w14:ligatures w14:val="none"/>
    </w:rPr>
  </w:style>
  <w:style w:type="character" w:customStyle="1" w:styleId="y2iqfc">
    <w:name w:val="y2iqfc"/>
    <w:basedOn w:val="Carpredefinitoparagrafo"/>
    <w:rsid w:val="00E20D70"/>
  </w:style>
  <w:style w:type="paragraph" w:styleId="Intestazione">
    <w:name w:val="header"/>
    <w:basedOn w:val="Normale"/>
    <w:link w:val="IntestazioneCarattere"/>
    <w:uiPriority w:val="99"/>
    <w:unhideWhenUsed/>
    <w:rsid w:val="00A92BD2"/>
    <w:pPr>
      <w:tabs>
        <w:tab w:val="center" w:pos="4819"/>
        <w:tab w:val="right" w:pos="9638"/>
      </w:tabs>
    </w:pPr>
  </w:style>
  <w:style w:type="character" w:customStyle="1" w:styleId="IntestazioneCarattere">
    <w:name w:val="Intestazione Carattere"/>
    <w:basedOn w:val="Carpredefinitoparagrafo"/>
    <w:link w:val="Intestazione"/>
    <w:uiPriority w:val="99"/>
    <w:rsid w:val="00A92BD2"/>
    <w:rPr>
      <w:rFonts w:ascii="Verdana" w:eastAsia="Verdana" w:hAnsi="Verdana" w:cs="Verdana"/>
      <w:kern w:val="0"/>
      <w:lang w:eastAsia="it-IT" w:bidi="it-IT"/>
      <w14:ligatures w14:val="none"/>
    </w:rPr>
  </w:style>
  <w:style w:type="paragraph" w:styleId="Pidipagina">
    <w:name w:val="footer"/>
    <w:basedOn w:val="Normale"/>
    <w:link w:val="PidipaginaCarattere"/>
    <w:uiPriority w:val="99"/>
    <w:unhideWhenUsed/>
    <w:rsid w:val="00A92BD2"/>
    <w:pPr>
      <w:tabs>
        <w:tab w:val="center" w:pos="4819"/>
        <w:tab w:val="right" w:pos="9638"/>
      </w:tabs>
    </w:pPr>
  </w:style>
  <w:style w:type="character" w:customStyle="1" w:styleId="PidipaginaCarattere">
    <w:name w:val="Piè di pagina Carattere"/>
    <w:basedOn w:val="Carpredefinitoparagrafo"/>
    <w:link w:val="Pidipagina"/>
    <w:uiPriority w:val="99"/>
    <w:rsid w:val="00A92BD2"/>
    <w:rPr>
      <w:rFonts w:ascii="Verdana" w:eastAsia="Verdana" w:hAnsi="Verdana" w:cs="Verdana"/>
      <w:kern w:val="0"/>
      <w:lang w:eastAsia="it-IT" w:bidi="it-IT"/>
      <w14:ligatures w14:val="none"/>
    </w:rPr>
  </w:style>
  <w:style w:type="table" w:customStyle="1" w:styleId="TableNormal">
    <w:name w:val="Table Normal"/>
    <w:uiPriority w:val="2"/>
    <w:semiHidden/>
    <w:unhideWhenUsed/>
    <w:qFormat/>
    <w:rsid w:val="00EC7D6C"/>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character" w:customStyle="1" w:styleId="Titolo1Carattere">
    <w:name w:val="Titolo 1 Carattere"/>
    <w:basedOn w:val="Carpredefinitoparagrafo"/>
    <w:link w:val="Titolo1"/>
    <w:uiPriority w:val="9"/>
    <w:rsid w:val="003066F4"/>
    <w:rPr>
      <w:rFonts w:asciiTheme="majorHAnsi" w:eastAsiaTheme="majorEastAsia" w:hAnsiTheme="majorHAnsi" w:cstheme="majorBidi"/>
      <w:color w:val="2F5496" w:themeColor="accent1" w:themeShade="BF"/>
      <w:kern w:val="0"/>
      <w:sz w:val="32"/>
      <w:szCs w:val="32"/>
      <w:lang w:eastAsia="it-IT" w:bidi="it-IT"/>
      <w14:ligatures w14:val="none"/>
    </w:rPr>
  </w:style>
  <w:style w:type="character" w:customStyle="1" w:styleId="Titolo2Carattere">
    <w:name w:val="Titolo 2 Carattere"/>
    <w:basedOn w:val="Carpredefinitoparagrafo"/>
    <w:link w:val="Titolo2"/>
    <w:uiPriority w:val="9"/>
    <w:rsid w:val="003066F4"/>
    <w:rPr>
      <w:rFonts w:asciiTheme="majorHAnsi" w:eastAsiaTheme="majorEastAsia" w:hAnsiTheme="majorHAnsi" w:cstheme="majorBidi"/>
      <w:color w:val="2F5496" w:themeColor="accent1" w:themeShade="BF"/>
      <w:kern w:val="0"/>
      <w:sz w:val="26"/>
      <w:szCs w:val="26"/>
      <w:lang w:eastAsia="it-IT" w:bidi="it-IT"/>
      <w14:ligatures w14:val="none"/>
    </w:rPr>
  </w:style>
  <w:style w:type="table" w:styleId="Grigliatabella">
    <w:name w:val="Table Grid"/>
    <w:basedOn w:val="Tabellanormale"/>
    <w:uiPriority w:val="39"/>
    <w:rsid w:val="0043218B"/>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43218B"/>
    <w:pPr>
      <w:widowControl/>
      <w:autoSpaceDE/>
      <w:autoSpaceDN/>
      <w:ind w:left="720"/>
      <w:contextualSpacing/>
    </w:pPr>
    <w:rPr>
      <w:rFonts w:asciiTheme="minorHAnsi" w:eastAsiaTheme="minorHAnsi" w:hAnsiTheme="minorHAnsi" w:cstheme="minorBidi"/>
      <w:sz w:val="24"/>
      <w:szCs w:val="24"/>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505099">
      <w:bodyDiv w:val="1"/>
      <w:marLeft w:val="0"/>
      <w:marRight w:val="0"/>
      <w:marTop w:val="0"/>
      <w:marBottom w:val="0"/>
      <w:divBdr>
        <w:top w:val="none" w:sz="0" w:space="0" w:color="auto"/>
        <w:left w:val="none" w:sz="0" w:space="0" w:color="auto"/>
        <w:bottom w:val="none" w:sz="0" w:space="0" w:color="auto"/>
        <w:right w:val="none" w:sz="0" w:space="0" w:color="auto"/>
      </w:divBdr>
    </w:div>
    <w:div w:id="678967564">
      <w:bodyDiv w:val="1"/>
      <w:marLeft w:val="0"/>
      <w:marRight w:val="0"/>
      <w:marTop w:val="0"/>
      <w:marBottom w:val="0"/>
      <w:divBdr>
        <w:top w:val="none" w:sz="0" w:space="0" w:color="auto"/>
        <w:left w:val="none" w:sz="0" w:space="0" w:color="auto"/>
        <w:bottom w:val="none" w:sz="0" w:space="0" w:color="auto"/>
        <w:right w:val="none" w:sz="0" w:space="0" w:color="auto"/>
      </w:divBdr>
    </w:div>
    <w:div w:id="984238156">
      <w:bodyDiv w:val="1"/>
      <w:marLeft w:val="0"/>
      <w:marRight w:val="0"/>
      <w:marTop w:val="0"/>
      <w:marBottom w:val="0"/>
      <w:divBdr>
        <w:top w:val="none" w:sz="0" w:space="0" w:color="auto"/>
        <w:left w:val="none" w:sz="0" w:space="0" w:color="auto"/>
        <w:bottom w:val="none" w:sz="0" w:space="0" w:color="auto"/>
        <w:right w:val="none" w:sz="0" w:space="0" w:color="auto"/>
      </w:divBdr>
    </w:div>
    <w:div w:id="1035161366">
      <w:bodyDiv w:val="1"/>
      <w:marLeft w:val="0"/>
      <w:marRight w:val="0"/>
      <w:marTop w:val="0"/>
      <w:marBottom w:val="0"/>
      <w:divBdr>
        <w:top w:val="none" w:sz="0" w:space="0" w:color="auto"/>
        <w:left w:val="none" w:sz="0" w:space="0" w:color="auto"/>
        <w:bottom w:val="none" w:sz="0" w:space="0" w:color="auto"/>
        <w:right w:val="none" w:sz="0" w:space="0" w:color="auto"/>
      </w:divBdr>
      <w:divsChild>
        <w:div w:id="1172186490">
          <w:marLeft w:val="0"/>
          <w:marRight w:val="0"/>
          <w:marTop w:val="0"/>
          <w:marBottom w:val="0"/>
          <w:divBdr>
            <w:top w:val="none" w:sz="0" w:space="0" w:color="auto"/>
            <w:left w:val="none" w:sz="0" w:space="0" w:color="auto"/>
            <w:bottom w:val="none" w:sz="0" w:space="0" w:color="auto"/>
            <w:right w:val="none" w:sz="0" w:space="0" w:color="auto"/>
          </w:divBdr>
        </w:div>
      </w:divsChild>
    </w:div>
    <w:div w:id="1176310699">
      <w:bodyDiv w:val="1"/>
      <w:marLeft w:val="0"/>
      <w:marRight w:val="0"/>
      <w:marTop w:val="0"/>
      <w:marBottom w:val="0"/>
      <w:divBdr>
        <w:top w:val="none" w:sz="0" w:space="0" w:color="auto"/>
        <w:left w:val="none" w:sz="0" w:space="0" w:color="auto"/>
        <w:bottom w:val="none" w:sz="0" w:space="0" w:color="auto"/>
        <w:right w:val="none" w:sz="0" w:space="0" w:color="auto"/>
      </w:divBdr>
    </w:div>
    <w:div w:id="1301768278">
      <w:bodyDiv w:val="1"/>
      <w:marLeft w:val="0"/>
      <w:marRight w:val="0"/>
      <w:marTop w:val="0"/>
      <w:marBottom w:val="0"/>
      <w:divBdr>
        <w:top w:val="none" w:sz="0" w:space="0" w:color="auto"/>
        <w:left w:val="none" w:sz="0" w:space="0" w:color="auto"/>
        <w:bottom w:val="none" w:sz="0" w:space="0" w:color="auto"/>
        <w:right w:val="none" w:sz="0" w:space="0" w:color="auto"/>
      </w:divBdr>
    </w:div>
    <w:div w:id="1625194028">
      <w:bodyDiv w:val="1"/>
      <w:marLeft w:val="0"/>
      <w:marRight w:val="0"/>
      <w:marTop w:val="0"/>
      <w:marBottom w:val="0"/>
      <w:divBdr>
        <w:top w:val="none" w:sz="0" w:space="0" w:color="auto"/>
        <w:left w:val="none" w:sz="0" w:space="0" w:color="auto"/>
        <w:bottom w:val="none" w:sz="0" w:space="0" w:color="auto"/>
        <w:right w:val="none" w:sz="0" w:space="0" w:color="auto"/>
      </w:divBdr>
    </w:div>
    <w:div w:id="1742098007">
      <w:bodyDiv w:val="1"/>
      <w:marLeft w:val="0"/>
      <w:marRight w:val="0"/>
      <w:marTop w:val="0"/>
      <w:marBottom w:val="0"/>
      <w:divBdr>
        <w:top w:val="none" w:sz="0" w:space="0" w:color="auto"/>
        <w:left w:val="none" w:sz="0" w:space="0" w:color="auto"/>
        <w:bottom w:val="none" w:sz="0" w:space="0" w:color="auto"/>
        <w:right w:val="none" w:sz="0" w:space="0" w:color="auto"/>
      </w:divBdr>
    </w:div>
    <w:div w:id="2098626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tif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1069</TotalTime>
  <Pages>8</Pages>
  <Words>1884</Words>
  <Characters>10745</Characters>
  <Application>Microsoft Office Word</Application>
  <DocSecurity>0</DocSecurity>
  <Lines>89</Lines>
  <Paragraphs>25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12604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Arianna De Bernardi</dc:creator>
  <cp:keywords/>
  <dc:description/>
  <cp:lastModifiedBy>ESTER FOPPA PEDRETTI</cp:lastModifiedBy>
  <cp:revision>53</cp:revision>
  <dcterms:created xsi:type="dcterms:W3CDTF">2024-02-22T13:35:00Z</dcterms:created>
  <dcterms:modified xsi:type="dcterms:W3CDTF">2024-04-29T09:47:00Z</dcterms:modified>
</cp:coreProperties>
</file>